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49F5212D"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01</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02936FC1" w:rsidR="00F76C02"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01</w:t>
      </w:r>
      <w:r w:rsidR="00B44110" w:rsidRPr="00B44110">
        <w:rPr>
          <w:rFonts w:ascii="Arial" w:hAnsi="Arial" w:cs="Arial"/>
          <w:b/>
          <w:bCs/>
          <w:sz w:val="22"/>
          <w:szCs w:val="22"/>
          <w:lang w:val="pt"/>
        </w:rPr>
        <w:t>/2024</w:t>
      </w:r>
    </w:p>
    <w:p w14:paraId="53A4D11D" w14:textId="77777777" w:rsidR="00621301" w:rsidRDefault="00621301" w:rsidP="00F76C02">
      <w:pPr>
        <w:tabs>
          <w:tab w:val="left" w:pos="284"/>
        </w:tabs>
        <w:autoSpaceDE w:val="0"/>
        <w:autoSpaceDN w:val="0"/>
        <w:adjustRightInd w:val="0"/>
        <w:jc w:val="center"/>
        <w:rPr>
          <w:rFonts w:ascii="Arial" w:hAnsi="Arial" w:cs="Arial"/>
          <w:b/>
          <w:bCs/>
          <w:sz w:val="22"/>
          <w:szCs w:val="22"/>
          <w:lang w:val="pt"/>
        </w:rPr>
      </w:pPr>
    </w:p>
    <w:p w14:paraId="74F7364D" w14:textId="7CDBB685" w:rsidR="00621301" w:rsidRPr="00B44110" w:rsidRDefault="00621301"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01/2024</w:t>
      </w:r>
      <w:bookmarkStart w:id="0" w:name="_GoBack"/>
      <w:bookmarkEnd w:id="0"/>
    </w:p>
    <w:p w14:paraId="69C0768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045D33A"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Pr="00B44110">
        <w:rPr>
          <w:rFonts w:ascii="Arial" w:hAnsi="Arial" w:cs="Arial"/>
          <w:sz w:val="22"/>
          <w:szCs w:val="22"/>
          <w:lang w:val="pt"/>
        </w:rPr>
        <w:t>/MG.,,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36FEED15"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5A7D1D" w:rsidRPr="00B44110">
        <w:rPr>
          <w:rFonts w:ascii="Arial" w:hAnsi="Arial" w:cs="Arial"/>
          <w:b/>
          <w:sz w:val="22"/>
          <w:szCs w:val="22"/>
          <w:lang w:val="pt"/>
        </w:rPr>
        <w:t>05</w:t>
      </w:r>
      <w:r w:rsidRPr="00B44110">
        <w:rPr>
          <w:rFonts w:ascii="Arial" w:hAnsi="Arial" w:cs="Arial"/>
          <w:b/>
          <w:sz w:val="22"/>
          <w:szCs w:val="22"/>
          <w:lang w:val="pt"/>
        </w:rPr>
        <w:t>/</w:t>
      </w:r>
      <w:r w:rsidR="005A7D1D" w:rsidRPr="00B44110">
        <w:rPr>
          <w:rFonts w:ascii="Arial" w:hAnsi="Arial" w:cs="Arial"/>
          <w:b/>
          <w:sz w:val="22"/>
          <w:szCs w:val="22"/>
          <w:lang w:val="pt"/>
        </w:rPr>
        <w:t>01</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5A510402" w:rsidR="00F76C02" w:rsidRPr="00B44110" w:rsidRDefault="00F76C02" w:rsidP="005A7D1D">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1.1 Constitui objeto desta Chamada Publica </w:t>
      </w:r>
      <w:r w:rsidRPr="00B44110">
        <w:rPr>
          <w:rFonts w:ascii="Arial" w:hAnsi="Arial" w:cs="Arial"/>
          <w:b/>
          <w:bCs/>
          <w:caps/>
          <w:sz w:val="22"/>
          <w:szCs w:val="22"/>
        </w:rPr>
        <w:t xml:space="preserve">contratação de Pessoa Jurídica para </w:t>
      </w:r>
      <w:r w:rsidR="005A7D1D" w:rsidRPr="00B44110">
        <w:rPr>
          <w:rFonts w:ascii="Arial" w:hAnsi="Arial" w:cs="Arial"/>
          <w:b/>
          <w:bCs/>
          <w:caps/>
          <w:sz w:val="22"/>
          <w:szCs w:val="22"/>
        </w:rPr>
        <w:t>Cessão do Sistema de Contabilidade Pública, Tesouraria, Orçamento e Patrimônio, Folha de Pagamento, Esocial e EFD-REINF, para processamento relativo ao exercício de 2024.</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4E3A5F5F"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4E1CB6">
        <w:rPr>
          <w:rFonts w:ascii="Arial" w:hAnsi="Arial" w:cs="Arial"/>
          <w:sz w:val="22"/>
          <w:szCs w:val="22"/>
          <w:lang w:val="pt"/>
        </w:rPr>
        <w:t xml:space="preserve"> 15.936,00</w:t>
      </w:r>
      <w:r w:rsidR="00C70D71" w:rsidRPr="00B44110">
        <w:rPr>
          <w:rFonts w:ascii="Arial" w:hAnsi="Arial" w:cs="Arial"/>
          <w:sz w:val="22"/>
          <w:szCs w:val="22"/>
          <w:lang w:val="pt"/>
        </w:rPr>
        <w:t xml:space="preserve"> </w:t>
      </w:r>
      <w:r w:rsidR="00565209" w:rsidRPr="00B44110">
        <w:rPr>
          <w:rFonts w:ascii="Arial" w:hAnsi="Arial" w:cs="Arial"/>
          <w:sz w:val="22"/>
          <w:szCs w:val="22"/>
          <w:lang w:val="pt"/>
        </w:rPr>
        <w:t>(qu</w:t>
      </w:r>
      <w:r w:rsidR="004E1CB6">
        <w:rPr>
          <w:rFonts w:ascii="Arial" w:hAnsi="Arial" w:cs="Arial"/>
          <w:sz w:val="22"/>
          <w:szCs w:val="22"/>
          <w:lang w:val="pt"/>
        </w:rPr>
        <w:t>inze mil novecentos e trinta e seis reais</w:t>
      </w:r>
      <w:r w:rsidR="00565209" w:rsidRPr="00B44110">
        <w:rPr>
          <w:rFonts w:ascii="Arial" w:hAnsi="Arial" w:cs="Arial"/>
          <w:sz w:val="22"/>
          <w:szCs w:val="22"/>
          <w:lang w:val="pt"/>
        </w:rPr>
        <w:t>)</w:t>
      </w:r>
      <w:r w:rsidRPr="00B44110">
        <w:rPr>
          <w:rFonts w:ascii="Arial" w:hAnsi="Arial" w:cs="Arial"/>
          <w:sz w:val="22"/>
          <w:szCs w:val="22"/>
          <w:lang w:val="pt"/>
        </w:rPr>
        <w:t xml:space="preserve">, sendo para execução de serviços do período de </w:t>
      </w:r>
      <w:r w:rsidR="005A7D1D" w:rsidRPr="00B44110">
        <w:rPr>
          <w:rFonts w:ascii="Arial" w:hAnsi="Arial" w:cs="Arial"/>
          <w:sz w:val="22"/>
          <w:szCs w:val="22"/>
          <w:lang w:val="pt"/>
        </w:rPr>
        <w:t>08</w:t>
      </w:r>
      <w:r w:rsidR="00565209" w:rsidRPr="00B44110">
        <w:rPr>
          <w:rFonts w:ascii="Arial" w:hAnsi="Arial" w:cs="Arial"/>
          <w:sz w:val="22"/>
          <w:szCs w:val="22"/>
          <w:lang w:val="pt"/>
        </w:rPr>
        <w:t xml:space="preserve"> de </w:t>
      </w:r>
      <w:r w:rsidR="005A7D1D" w:rsidRPr="00B44110">
        <w:rPr>
          <w:rFonts w:ascii="Arial" w:hAnsi="Arial" w:cs="Arial"/>
          <w:sz w:val="22"/>
          <w:szCs w:val="22"/>
          <w:lang w:val="pt"/>
        </w:rPr>
        <w:t>janeiro</w:t>
      </w:r>
      <w:r w:rsidR="00565209" w:rsidRPr="00B44110">
        <w:rPr>
          <w:rFonts w:ascii="Arial" w:hAnsi="Arial" w:cs="Arial"/>
          <w:sz w:val="22"/>
          <w:szCs w:val="22"/>
          <w:lang w:val="pt"/>
        </w:rPr>
        <w:t xml:space="preserve"> de 202</w:t>
      </w:r>
      <w:r w:rsidR="005A7D1D" w:rsidRPr="00B44110">
        <w:rPr>
          <w:rFonts w:ascii="Arial" w:hAnsi="Arial" w:cs="Arial"/>
          <w:sz w:val="22"/>
          <w:szCs w:val="22"/>
          <w:lang w:val="pt"/>
        </w:rPr>
        <w:t>4</w:t>
      </w:r>
      <w:r w:rsidRPr="00B44110">
        <w:rPr>
          <w:rFonts w:ascii="Arial" w:hAnsi="Arial" w:cs="Arial"/>
          <w:sz w:val="22"/>
          <w:szCs w:val="22"/>
          <w:lang w:val="pt"/>
        </w:rPr>
        <w:t xml:space="preserve"> a 31 de dezembro de 202</w:t>
      </w:r>
      <w:r w:rsidR="00565209" w:rsidRPr="00B44110">
        <w:rPr>
          <w:rFonts w:ascii="Arial" w:hAnsi="Arial" w:cs="Arial"/>
          <w:sz w:val="22"/>
          <w:szCs w:val="22"/>
          <w:lang w:val="pt"/>
        </w:rPr>
        <w:t>4</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w:t>
      </w:r>
      <w:r w:rsidRPr="00B44110">
        <w:rPr>
          <w:rFonts w:ascii="Arial" w:hAnsi="Arial" w:cs="Arial"/>
          <w:sz w:val="22"/>
          <w:szCs w:val="22"/>
          <w:lang w:val="pt"/>
        </w:rPr>
        <w:lastRenderedPageBreak/>
        <w:t xml:space="preserve">deverão 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70273D7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5A7D1D" w:rsidRPr="00B44110">
        <w:rPr>
          <w:rFonts w:ascii="Arial" w:hAnsi="Arial" w:cs="Arial"/>
          <w:b/>
          <w:sz w:val="22"/>
          <w:szCs w:val="22"/>
          <w:lang w:val="pt"/>
        </w:rPr>
        <w:t>05</w:t>
      </w:r>
      <w:r w:rsidR="00565209" w:rsidRPr="00B44110">
        <w:rPr>
          <w:rFonts w:ascii="Arial" w:hAnsi="Arial" w:cs="Arial"/>
          <w:b/>
          <w:sz w:val="22"/>
          <w:szCs w:val="22"/>
          <w:lang w:val="pt"/>
        </w:rPr>
        <w:t>/</w:t>
      </w:r>
      <w:r w:rsidR="005A7D1D" w:rsidRPr="00B44110">
        <w:rPr>
          <w:rFonts w:ascii="Arial" w:hAnsi="Arial" w:cs="Arial"/>
          <w:b/>
          <w:sz w:val="22"/>
          <w:szCs w:val="22"/>
          <w:lang w:val="pt"/>
        </w:rPr>
        <w:t>01</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44CE5DE7"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5A7D1D" w:rsidRPr="00B44110">
        <w:rPr>
          <w:rFonts w:ascii="Arial" w:hAnsi="Arial" w:cs="Arial"/>
          <w:sz w:val="22"/>
          <w:szCs w:val="22"/>
        </w:rPr>
        <w:t>02</w:t>
      </w:r>
      <w:r w:rsidR="00565209" w:rsidRPr="00B44110">
        <w:rPr>
          <w:rFonts w:ascii="Arial" w:hAnsi="Arial" w:cs="Arial"/>
          <w:sz w:val="22"/>
          <w:szCs w:val="22"/>
        </w:rPr>
        <w:t xml:space="preserve"> de </w:t>
      </w:r>
      <w:r w:rsidR="005A7D1D" w:rsidRPr="00B44110">
        <w:rPr>
          <w:rFonts w:ascii="Arial" w:hAnsi="Arial" w:cs="Arial"/>
          <w:sz w:val="22"/>
          <w:szCs w:val="22"/>
        </w:rPr>
        <w:t>janeiro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D5F9451" w14:textId="7A1140CF" w:rsidR="00F76C02" w:rsidRPr="00B44110" w:rsidRDefault="00C70D71"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 xml:space="preserve">PROCESSO Nº. </w:t>
      </w:r>
      <w:r w:rsidR="005A7D1D" w:rsidRPr="00B44110">
        <w:rPr>
          <w:rFonts w:ascii="Arial" w:hAnsi="Arial" w:cs="Arial"/>
          <w:b/>
          <w:bCs/>
          <w:sz w:val="22"/>
          <w:szCs w:val="22"/>
          <w:lang w:val="pt"/>
        </w:rPr>
        <w:t>01/2024</w:t>
      </w:r>
    </w:p>
    <w:p w14:paraId="36C9D80B" w14:textId="53563830"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01/2024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2DD2948"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00D66923" w:rsidRPr="007E5DD3">
        <w:rPr>
          <w:rFonts w:ascii="Arial" w:hAnsi="Arial" w:cs="Arial"/>
          <w:b/>
          <w:sz w:val="22"/>
          <w:szCs w:val="22"/>
        </w:rPr>
        <w:t>PORTARIA N.º 01</w:t>
      </w:r>
      <w:r w:rsidR="00D66923" w:rsidRPr="007E5DD3">
        <w:rPr>
          <w:rFonts w:ascii="Arial" w:hAnsi="Arial" w:cs="Arial"/>
          <w:sz w:val="22"/>
          <w:szCs w:val="22"/>
        </w:rPr>
        <w:t xml:space="preserve">, </w:t>
      </w:r>
      <w:r w:rsidR="00D66923" w:rsidRPr="007E5DD3">
        <w:rPr>
          <w:rFonts w:ascii="Arial" w:hAnsi="Arial" w:cs="Arial"/>
          <w:b/>
          <w:sz w:val="22"/>
          <w:szCs w:val="22"/>
        </w:rPr>
        <w:t>DE 02 DE 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4ADD695C" w14:textId="512ECAC1" w:rsidR="00565209" w:rsidRPr="00B44110" w:rsidRDefault="00565209" w:rsidP="00B44110">
      <w:pPr>
        <w:pStyle w:val="PargrafodaLista"/>
        <w:numPr>
          <w:ilvl w:val="1"/>
          <w:numId w:val="21"/>
        </w:numPr>
        <w:ind w:right="317"/>
        <w:jc w:val="both"/>
        <w:rPr>
          <w:rFonts w:ascii="Arial" w:hAnsi="Arial" w:cs="Arial"/>
          <w:sz w:val="22"/>
          <w:szCs w:val="22"/>
        </w:rPr>
      </w:pPr>
      <w:r w:rsidRPr="00B44110">
        <w:rPr>
          <w:rFonts w:ascii="Arial" w:hAnsi="Arial" w:cs="Arial"/>
          <w:sz w:val="22"/>
          <w:szCs w:val="22"/>
        </w:rPr>
        <w:t xml:space="preserve">Contratação de pessoa jurídica para </w:t>
      </w:r>
      <w:r w:rsidR="005A7D1D" w:rsidRPr="00B44110">
        <w:rPr>
          <w:rFonts w:ascii="Arial" w:hAnsi="Arial" w:cs="Arial"/>
          <w:sz w:val="22"/>
          <w:szCs w:val="22"/>
        </w:rPr>
        <w:t>Cessão do Sistema de Contabilidade Pública, Tesouraria, Orçamento e Patrimônio, Folha de Pagamento, Esocial e EFD-REINF, para processamento relativo ao exercício de 2024.</w:t>
      </w:r>
    </w:p>
    <w:tbl>
      <w:tblPr>
        <w:tblStyle w:val="Tabelacomgrade"/>
        <w:tblW w:w="9464" w:type="dxa"/>
        <w:tblLook w:val="04A0" w:firstRow="1" w:lastRow="0" w:firstColumn="1" w:lastColumn="0" w:noHBand="0" w:noVBand="1"/>
      </w:tblPr>
      <w:tblGrid>
        <w:gridCol w:w="1988"/>
        <w:gridCol w:w="7476"/>
      </w:tblGrid>
      <w:tr w:rsidR="00B44110" w:rsidRPr="00B44110" w14:paraId="49AB196D" w14:textId="77777777" w:rsidTr="00B44110">
        <w:tc>
          <w:tcPr>
            <w:tcW w:w="1988" w:type="dxa"/>
          </w:tcPr>
          <w:p w14:paraId="612F31A6" w14:textId="25637795"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Áreas a serem atendidas</w:t>
            </w:r>
          </w:p>
        </w:tc>
        <w:tc>
          <w:tcPr>
            <w:tcW w:w="7476" w:type="dxa"/>
          </w:tcPr>
          <w:p w14:paraId="6A90A231" w14:textId="199DCFF6"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Requisitos mínimos de atendimento</w:t>
            </w:r>
          </w:p>
        </w:tc>
      </w:tr>
      <w:tr w:rsidR="00B44110" w:rsidRPr="00B44110" w14:paraId="0EA23B1E" w14:textId="77777777" w:rsidTr="00B44110">
        <w:tc>
          <w:tcPr>
            <w:tcW w:w="1988" w:type="dxa"/>
          </w:tcPr>
          <w:p w14:paraId="43FB4C74" w14:textId="47254473"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Orçamento</w:t>
            </w:r>
          </w:p>
        </w:tc>
        <w:tc>
          <w:tcPr>
            <w:tcW w:w="7476" w:type="dxa"/>
          </w:tcPr>
          <w:p w14:paraId="1AB0E086" w14:textId="6BE0B524"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Geração do orçamento e seus anexos, de acordo com as portarias nº 471/00 do Ministério da Fazenda – Secretaria do Tesouro Nacional e 42/99 do Ministério de Orçamento e Gestão.</w:t>
            </w:r>
          </w:p>
        </w:tc>
      </w:tr>
      <w:tr w:rsidR="00B44110" w:rsidRPr="00B44110" w14:paraId="0A1A87B0" w14:textId="77777777" w:rsidTr="00B44110">
        <w:tc>
          <w:tcPr>
            <w:tcW w:w="1988" w:type="dxa"/>
          </w:tcPr>
          <w:p w14:paraId="00C2977D" w14:textId="3CF62CBF"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Contabilidade</w:t>
            </w:r>
          </w:p>
        </w:tc>
        <w:tc>
          <w:tcPr>
            <w:tcW w:w="7476" w:type="dxa"/>
          </w:tcPr>
          <w:p w14:paraId="443A429E" w14:textId="1451EE8F"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Geração, a partir da execução orçamentária e dos demais fatos que alteram a situação patrimonial, de todos os lançamentos de débito e crédito. - Geração dos balancetes, demonstrativos contábeis e anexos mensais, de acordo com a Lei 4.320/64 e Instruções Normativas do TCE/MG. - Geração dos Balanços Orçamentário, Financeiro, Patrimonial e Demonstração das Variações Patrimoniais, bem como, dos livros Diário e Razão, de acordo com a Lei 4.320/64. - Geração, a qualquer instante, dos demonstrativos e dos anexos, que compõem a prestação de contas, de acordo com a Lei 4320/64 e Instruções Normativas do TCE/MG. - Geração dos arquivos para importação ao Sistema Informatizado de Contas dos Municípios – Sicom, nos termos das Instruções Normativas do TCE/MG.</w:t>
            </w:r>
          </w:p>
        </w:tc>
      </w:tr>
      <w:tr w:rsidR="00B44110" w:rsidRPr="00B44110" w14:paraId="58523C3F" w14:textId="77777777" w:rsidTr="00B44110">
        <w:tc>
          <w:tcPr>
            <w:tcW w:w="1988" w:type="dxa"/>
          </w:tcPr>
          <w:p w14:paraId="36B8587C" w14:textId="4C3DA386"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Tesouraria</w:t>
            </w:r>
          </w:p>
        </w:tc>
        <w:tc>
          <w:tcPr>
            <w:tcW w:w="7476" w:type="dxa"/>
          </w:tcPr>
          <w:p w14:paraId="59276B75" w14:textId="7D46BBCA"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Lançamento da arrecadação orçamentária e extraorçamentária. - Lançamento de pagamentos orçamentários e extraorçamentários, integrados à movimentação bancária. - Geração de boletins diários de caixa. - Geração de relatório de cheques e/ou borderôs emitidos no dia. - Geração dos livros caixa e conta corrente bancário. - Geração de boletins diários de bancos.</w:t>
            </w:r>
          </w:p>
        </w:tc>
      </w:tr>
      <w:tr w:rsidR="00B44110" w:rsidRPr="00B44110" w14:paraId="5B83252F" w14:textId="77777777" w:rsidTr="00B44110">
        <w:tc>
          <w:tcPr>
            <w:tcW w:w="1988" w:type="dxa"/>
          </w:tcPr>
          <w:p w14:paraId="69AC8277" w14:textId="32D0640B"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Execução Orçamentária</w:t>
            </w:r>
          </w:p>
        </w:tc>
        <w:tc>
          <w:tcPr>
            <w:tcW w:w="7476" w:type="dxa"/>
          </w:tcPr>
          <w:p w14:paraId="1A16107C" w14:textId="75B11B96"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xml:space="preserve">- Alteração do Orçamento por créditos adicionais. - Controle de abertura de créditos suplementares face ao valor autorizado. - Empenhamento da despesa e emissão de nota de empenho. - Controle dos elementos que compõe a liquidação da despesa. - Controle da ordem cronológica de pagamentos. - Controle da Limitação de Empenho (LC n.º 101/00 – LRF). - Emissão de ordem de pagamento, propiciando desmembrar em parcelas a quitação de uma </w:t>
            </w:r>
            <w:r w:rsidRPr="00B44110">
              <w:rPr>
                <w:rFonts w:ascii="Arial" w:hAnsi="Arial" w:cs="Arial"/>
                <w:sz w:val="22"/>
                <w:szCs w:val="22"/>
              </w:rPr>
              <w:lastRenderedPageBreak/>
              <w:t>Nota de Empenho.</w:t>
            </w:r>
          </w:p>
        </w:tc>
      </w:tr>
      <w:tr w:rsidR="00B44110" w:rsidRPr="00B44110" w14:paraId="3371AA6B" w14:textId="77777777" w:rsidTr="00B44110">
        <w:tc>
          <w:tcPr>
            <w:tcW w:w="1988" w:type="dxa"/>
          </w:tcPr>
          <w:p w14:paraId="1D644350" w14:textId="7977997D"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lastRenderedPageBreak/>
              <w:t>Patrimônio</w:t>
            </w:r>
          </w:p>
        </w:tc>
        <w:tc>
          <w:tcPr>
            <w:tcW w:w="7476" w:type="dxa"/>
          </w:tcPr>
          <w:p w14:paraId="2A7707C4" w14:textId="2E3A437A"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Incorporação de bens. - Desincorporarão de bens. - Reavaliação de bens. - Desvalorização de bens. - Transferência de bens. - Geração do Inventário Geral.</w:t>
            </w:r>
          </w:p>
        </w:tc>
      </w:tr>
      <w:tr w:rsidR="00B44110" w:rsidRPr="00B44110" w14:paraId="1E9748DC" w14:textId="77777777" w:rsidTr="00B44110">
        <w:tc>
          <w:tcPr>
            <w:tcW w:w="1988" w:type="dxa"/>
          </w:tcPr>
          <w:p w14:paraId="2636F01E" w14:textId="47E33C70" w:rsidR="00B44110" w:rsidRPr="00B44110" w:rsidRDefault="00B44110" w:rsidP="00B44110">
            <w:pPr>
              <w:ind w:right="317"/>
              <w:jc w:val="both"/>
              <w:rPr>
                <w:rFonts w:ascii="Arial" w:hAnsi="Arial" w:cs="Arial"/>
                <w:b/>
                <w:sz w:val="22"/>
                <w:szCs w:val="22"/>
              </w:rPr>
            </w:pPr>
            <w:r w:rsidRPr="00B44110">
              <w:rPr>
                <w:rFonts w:ascii="Arial" w:hAnsi="Arial" w:cs="Arial"/>
                <w:b/>
                <w:sz w:val="22"/>
                <w:szCs w:val="22"/>
              </w:rPr>
              <w:t>Folha de Pagamento</w:t>
            </w:r>
          </w:p>
        </w:tc>
        <w:tc>
          <w:tcPr>
            <w:tcW w:w="7476" w:type="dxa"/>
          </w:tcPr>
          <w:p w14:paraId="24A665AC" w14:textId="19A349E0"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Multiempresa emultiusuário; - Funcionalidade via rede; - Ger a arquivos pré-formatados par a SEFIP, CAGED, RAIS, DIRF, SICOM, remessa de pagamento para diversos bancos e arquivos par a empenhos; - Possui diversos relatórios gerenciais e auxiliares; - Sistema de DP que trabalha com centros de custos; - Emite relatórios contábeis e recibos; - Controla pagamentos mensais; quinzenais ou semanais; - Software par a departamento de Pessoal que per m it e utilização de arredondamento; - Sistemas de Folha que gera automaticamente recibos de pagamentos mensais de férias e de rescisão; - Programa que possui ficha financeira; - Gera automaticamente as parcelas do 13º salário; Ger a e i m p r i m i guias de recolhimento GPS (Guia da Previdência Social).</w:t>
            </w:r>
          </w:p>
        </w:tc>
      </w:tr>
      <w:tr w:rsidR="00B44110" w:rsidRPr="00B44110" w14:paraId="25274B5C" w14:textId="77777777" w:rsidTr="00B44110">
        <w:tc>
          <w:tcPr>
            <w:tcW w:w="1988" w:type="dxa"/>
          </w:tcPr>
          <w:p w14:paraId="5ECDF1F5" w14:textId="05F2164D"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Esocial</w:t>
            </w:r>
          </w:p>
        </w:tc>
        <w:tc>
          <w:tcPr>
            <w:tcW w:w="7476" w:type="dxa"/>
          </w:tcPr>
          <w:p w14:paraId="1DC8385F" w14:textId="4ADC9663"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Realizar o envio de arquivos eletrônicos para ambiente do Esocial - Fornece ferramenta que integra as informações e moderniza os processos da área de recursos humanos, preparando a base cadastral para o envio das informações ao Esocial do Governo Federal. - Analisar a base cadastral da instituição com apontamento dos campos que precisam ser corrigidos para que torne os arquivos em formato compatível com as exigências do Esocial do Governo Federal - Apresentar diagnóstico das inconsistências para que o funcionário público responsável pelo cadastramento realize as correções de forma ágil e facilitada de todos os erros da base cadastral. Requisitos: Ferramenta de consulta de inconsistências - Disponibiliza ambiente para a consulta de possíveis inconsistências apuradas nas validações. - Validação personalizadas - Apresenta um ambiente para o desenvolvimento de regras de validação que serão definidas de acordo com a necessidade da instituição. - Agendamento dos envios dos eventos ao Esocial - Disponibiliza uma agenda dos envios de informações, o que resulta em mais organização e controle, evitando que ocorra atraso nos envios para o Esocial. - Ferramenta com retorno dos envios dos eventos ao Esocial - Recebe notificações do Esocial mesmo quando está realizando outras atividades.</w:t>
            </w:r>
          </w:p>
        </w:tc>
      </w:tr>
      <w:tr w:rsidR="00B44110" w:rsidRPr="00B44110" w14:paraId="706A6144" w14:textId="77777777" w:rsidTr="00B44110">
        <w:tc>
          <w:tcPr>
            <w:tcW w:w="1988" w:type="dxa"/>
          </w:tcPr>
          <w:p w14:paraId="46604FD6" w14:textId="179AA07E"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EFD-REINF</w:t>
            </w:r>
          </w:p>
        </w:tc>
        <w:tc>
          <w:tcPr>
            <w:tcW w:w="7476" w:type="dxa"/>
          </w:tcPr>
          <w:p w14:paraId="77E39224" w14:textId="5AD8BEE6"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xml:space="preserve">R-1000 – Informações do contribuinte a) O evento R-1000 deverá ser o primeiro a ser transmitido pois nele será fornecido as informações cadastrais do contribuinte, contendo os dados necessários para a validação dos próximos eventos da EFD Reinf, inclusive para apuração das retenções e contribuições devidas. As principais informações a serem declaradas são: o regime tributário a que se enquadra a empresa, dados do contato do responsável pela escrituração do REINF, se a empresa se enquadra na desoneração da folha de pagamento e se está obrigada a entregar o Sped Contábil, e somente será necessário ser enviado novamente quando houver alguma alteração nas informações enviadas anteriormente; b) Neste evento serão discriminadas as informações que influenciam na apuração correta das contribuições sociais e eventuais acréscimos legais, como a classificação tributária do contribuinte, acordos internacionais para isenção de multa, situação da empresa (normal, </w:t>
            </w:r>
            <w:r w:rsidRPr="00B44110">
              <w:rPr>
                <w:rFonts w:ascii="Arial" w:hAnsi="Arial" w:cs="Arial"/>
                <w:sz w:val="22"/>
                <w:szCs w:val="22"/>
              </w:rPr>
              <w:lastRenderedPageBreak/>
              <w:t xml:space="preserve">extinção, fusão, cisão ou incorporação), dentre outras; R-1070 – Tabela de Processos Administrativos/Judiciais a) O evento é obrigatório para o contribuinte quando houver decisão em processo administrativo/judicial, que tenha influência na apuração dos tributos abrangidos pela EDFReinf e quando houver alteração da decisão durante o andamento do processo. b) O Módulo deve permitir a inclusão, alteração e exclusão dos processos judiciais e administrativos que influenciam no cumprimento das obrigações tributárias principais e acessórias. R-2010 – Retenção Contribuição Previdenciária – Tomadores de Serviço a) Este evento é periódico e ocorrerá mensalmente. b) No evento serão enviadas as informações de retenção, contribuição previdenciária etc. c) Sistema deve permitir a inclusão de notas “esquecidas” no prazo da competência, para que possa ser regularizada junto ao FISCO. Essas notas serão encaminhadas como arquivo de retificação. R-2055 – Retenção Contribuição Previdenciária – Tomadores de Serviço a) Este evento é responsável pela apresentação das aquisições de Produtor Rural de origem animal ou vegetal decorrente de responsabilidade tributária por substituição, nos termos da legislação vigente. R-2098 – Reabertura dos Eventos Periódicos a) Este evento é responsável por reabrir movimento de um período encerrado, possibilitando o envio das retificações ou inclusão de novos eventos periódicos. b) Com envio deste evento o sistema deverá permitir o envio de novo evento de fechamento R-2099; c) Este evento não pode ser retificado, nem excluído, caso existam informações incorretas, o sistema deverá permitir o fechamento do movimento e envio de outro evento de reabertura. R-2099 – Fechamento dos Eventos Periódicos a) Este evento é responsável por informar o encerramento da transmissão dos eventos periódicos, no período de apuração. b) Após o envio deste evento, havendo eventuais retificações e exclusões, bem como inclusões de informações, o sistema deverá permitir o envio do evento reabertura (R2098). R-4010 – Pagamentos/Créditos a Beneficiário Pessoa Física a) Este evento é responsável pelo envio das informações relacionadas a pagamentos, créditos, entregas, empregos ou remessas realizadas por fonte pagadoras, sejam pessoa físicas ou jurídicas, para beneficiários também pessoas físicas. b) No R-4010 serão informados os pagamentos e créditos que os contribuintes efetuarem sbre as contratações de serviços sem vinculo empregatício (pessoa física) para o recolhimnto do IR. c) Este evento deve ser enviado até o dia 15 do mês seguinte, ou, antes do fechamento dos eventos periódicos da série R-4000 por meio do evento R-4099 Fechamento/reabertura dos eventos da série R-4000, o que ocorrer primeiro. R-4020 – Pagamentos/Créditos a Beneficiário Pessoa a) Este evento é responsável pelo envio das informações relacionadas a pagamentos, créditos, entregas, empregos ou remessas realizadas por fonte pagadoras, sejam pessoa físicas ou jurídicas, para beneficiários pessoa jurídica, mesmo quando não há retenção de CSLL, PIS, COFINS e IRRF. b) Este evento deve ser enviado até o dia 15 do mês seguinte, ou, antes do fechamento dos eventos periódicos da série R-4000 por meio do evento R-4099 Fechamento/reabertura dos eventos da série R-4000, o que ocorrer primeiro R-4099 – R-4099 </w:t>
            </w:r>
            <w:r w:rsidRPr="00B44110">
              <w:rPr>
                <w:rFonts w:ascii="Arial" w:hAnsi="Arial" w:cs="Arial"/>
                <w:sz w:val="22"/>
                <w:szCs w:val="22"/>
              </w:rPr>
              <w:lastRenderedPageBreak/>
              <w:t>Fechamento/reabertura dos eventos da série R4000 a) Este evento é responsável por informar o fechamento ou reabertura da transmissão dos eventos periódicos da série R-4000 em determinado período de apuração. b) O sistema somente permitirá a geração do evento após envio de todos os eventos R-4010 e R-4020. O sistema deve dispôr de relatório das apurações para conferência; Dispôr de suporte para orientações técnicas, sempre que requisitadas, no surgimento de novidades tecnológicas ligadas ao assunto, bem como alterações que possam gerar impacto imediato na alimentação de informações dos sistemas EFD/REINF.</w:t>
            </w:r>
          </w:p>
        </w:tc>
      </w:tr>
      <w:tr w:rsidR="00B44110" w:rsidRPr="00B44110" w14:paraId="7A17F780" w14:textId="77777777" w:rsidTr="00B44110">
        <w:tc>
          <w:tcPr>
            <w:tcW w:w="1988" w:type="dxa"/>
          </w:tcPr>
          <w:p w14:paraId="514B1614" w14:textId="6192251F" w:rsidR="00B44110" w:rsidRPr="00B44110" w:rsidRDefault="00B44110" w:rsidP="00B44110">
            <w:pPr>
              <w:ind w:right="317"/>
              <w:jc w:val="both"/>
              <w:rPr>
                <w:rFonts w:ascii="Arial" w:hAnsi="Arial" w:cs="Arial"/>
                <w:sz w:val="22"/>
                <w:szCs w:val="22"/>
              </w:rPr>
            </w:pPr>
            <w:r w:rsidRPr="00B44110">
              <w:rPr>
                <w:rFonts w:ascii="Arial" w:hAnsi="Arial" w:cs="Arial"/>
                <w:sz w:val="22"/>
                <w:szCs w:val="22"/>
              </w:rPr>
              <w:lastRenderedPageBreak/>
              <w:t>Todos os Sistemas</w:t>
            </w:r>
          </w:p>
        </w:tc>
        <w:tc>
          <w:tcPr>
            <w:tcW w:w="7476" w:type="dxa"/>
          </w:tcPr>
          <w:p w14:paraId="489AEA36" w14:textId="42382427" w:rsidR="00B44110" w:rsidRPr="00B44110" w:rsidRDefault="00B44110" w:rsidP="00B44110">
            <w:pPr>
              <w:ind w:right="317"/>
              <w:jc w:val="both"/>
              <w:rPr>
                <w:rFonts w:ascii="Arial" w:hAnsi="Arial" w:cs="Arial"/>
                <w:sz w:val="22"/>
                <w:szCs w:val="22"/>
              </w:rPr>
            </w:pPr>
            <w:r w:rsidRPr="00B44110">
              <w:rPr>
                <w:rFonts w:ascii="Arial" w:hAnsi="Arial" w:cs="Arial"/>
                <w:sz w:val="22"/>
                <w:szCs w:val="22"/>
              </w:rPr>
              <w:t>- Deverão ser providos de gerenciador de relatórios padronizados, tendo em vista permitir ao Município optar pelo momento de impressão segundo suas necessidades.</w:t>
            </w:r>
          </w:p>
        </w:tc>
      </w:tr>
    </w:tbl>
    <w:p w14:paraId="5497734A" w14:textId="77777777" w:rsidR="00B44110" w:rsidRPr="00B44110" w:rsidRDefault="00B44110" w:rsidP="00B44110">
      <w:pPr>
        <w:ind w:right="317"/>
        <w:jc w:val="both"/>
        <w:rPr>
          <w:rFonts w:ascii="Arial" w:hAnsi="Arial" w:cs="Arial"/>
          <w:sz w:val="22"/>
          <w:szCs w:val="22"/>
        </w:rPr>
      </w:pPr>
    </w:p>
    <w:p w14:paraId="2B1FC6FD" w14:textId="77777777" w:rsidR="00565209" w:rsidRPr="00B44110" w:rsidRDefault="00565209" w:rsidP="00565209">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lastRenderedPageBreak/>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62E88E9B"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é de </w:t>
      </w:r>
      <w:r w:rsidR="005A7D1D" w:rsidRPr="00B44110">
        <w:rPr>
          <w:rFonts w:ascii="Arial" w:hAnsi="Arial" w:cs="Arial"/>
          <w:sz w:val="22"/>
          <w:szCs w:val="22"/>
        </w:rPr>
        <w:t xml:space="preserve">12 </w:t>
      </w:r>
      <w:r w:rsidRPr="00B44110">
        <w:rPr>
          <w:rFonts w:ascii="Arial" w:hAnsi="Arial" w:cs="Arial"/>
          <w:sz w:val="22"/>
          <w:szCs w:val="22"/>
        </w:rPr>
        <w:t>(</w:t>
      </w:r>
      <w:r w:rsidR="005A7D1D" w:rsidRPr="00B44110">
        <w:rPr>
          <w:rFonts w:ascii="Arial" w:hAnsi="Arial" w:cs="Arial"/>
          <w:sz w:val="22"/>
          <w:szCs w:val="22"/>
        </w:rPr>
        <w:t>doze</w:t>
      </w:r>
      <w:r w:rsidRPr="00B44110">
        <w:rPr>
          <w:rFonts w:ascii="Arial" w:hAnsi="Arial" w:cs="Arial"/>
          <w:sz w:val="22"/>
          <w:szCs w:val="22"/>
        </w:rPr>
        <w:t xml:space="preserve"> meses) contados de </w:t>
      </w:r>
      <w:r w:rsidR="005A7D1D" w:rsidRPr="00B44110">
        <w:rPr>
          <w:rFonts w:ascii="Arial" w:hAnsi="Arial" w:cs="Arial"/>
          <w:sz w:val="22"/>
          <w:szCs w:val="22"/>
        </w:rPr>
        <w:t>08</w:t>
      </w:r>
      <w:r w:rsidRPr="00B44110">
        <w:rPr>
          <w:rFonts w:ascii="Arial" w:hAnsi="Arial" w:cs="Arial"/>
          <w:sz w:val="22"/>
          <w:szCs w:val="22"/>
        </w:rPr>
        <w:t xml:space="preserve"> de </w:t>
      </w:r>
      <w:r w:rsidR="005A7D1D" w:rsidRPr="00B44110">
        <w:rPr>
          <w:rFonts w:ascii="Arial" w:hAnsi="Arial" w:cs="Arial"/>
          <w:sz w:val="22"/>
          <w:szCs w:val="22"/>
        </w:rPr>
        <w:t>janeiro</w:t>
      </w:r>
      <w:r w:rsidRPr="00B44110">
        <w:rPr>
          <w:rFonts w:ascii="Arial" w:hAnsi="Arial" w:cs="Arial"/>
          <w:sz w:val="22"/>
          <w:szCs w:val="22"/>
        </w:rPr>
        <w:t xml:space="preserve"> de 202</w:t>
      </w:r>
      <w:r w:rsidR="005A7D1D" w:rsidRPr="00B44110">
        <w:rPr>
          <w:rFonts w:ascii="Arial" w:hAnsi="Arial" w:cs="Arial"/>
          <w:sz w:val="22"/>
          <w:szCs w:val="22"/>
        </w:rPr>
        <w:t>4</w:t>
      </w:r>
      <w:r w:rsidRPr="00B44110">
        <w:rPr>
          <w:rFonts w:ascii="Arial" w:hAnsi="Arial" w:cs="Arial"/>
          <w:sz w:val="22"/>
          <w:szCs w:val="22"/>
        </w:rPr>
        <w:t xml:space="preserve"> a 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w:t>
      </w:r>
      <w:r w:rsidRPr="00B44110">
        <w:rPr>
          <w:rFonts w:ascii="Arial" w:hAnsi="Arial" w:cs="Arial"/>
          <w:sz w:val="22"/>
          <w:szCs w:val="22"/>
        </w:rPr>
        <w:lastRenderedPageBreak/>
        <w:t>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6E50A9A9"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3ACE9EC0" w14:textId="2789AA10"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77777777"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Certidão negativa de falência expedida pelo distribuidor da sede do Prestador de Serviço;</w:t>
      </w:r>
    </w:p>
    <w:p w14:paraId="7D102879" w14:textId="77777777" w:rsidR="00565209" w:rsidRPr="00B44110" w:rsidRDefault="00565209" w:rsidP="00565209">
      <w:pPr>
        <w:rPr>
          <w:rFonts w:ascii="Arial" w:hAnsi="Arial" w:cs="Arial"/>
          <w:sz w:val="22"/>
          <w:szCs w:val="22"/>
        </w:rPr>
      </w:pPr>
    </w:p>
    <w:p w14:paraId="6FED9EFE"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QUALIFICAÇÃO TÉCNICA</w:t>
      </w:r>
    </w:p>
    <w:p w14:paraId="09F96BFD" w14:textId="77777777" w:rsidR="00565209" w:rsidRPr="00B44110" w:rsidRDefault="00565209" w:rsidP="00565209">
      <w:pPr>
        <w:ind w:right="310"/>
        <w:jc w:val="both"/>
        <w:textAlignment w:val="baseline"/>
        <w:rPr>
          <w:rFonts w:ascii="Arial" w:hAnsi="Arial" w:cs="Arial"/>
          <w:b/>
          <w:sz w:val="22"/>
          <w:szCs w:val="22"/>
        </w:rPr>
      </w:pPr>
    </w:p>
    <w:p w14:paraId="40B08A2C" w14:textId="77777777" w:rsidR="00565209" w:rsidRPr="00B44110" w:rsidRDefault="00565209" w:rsidP="00565209">
      <w:pPr>
        <w:numPr>
          <w:ilvl w:val="1"/>
          <w:numId w:val="18"/>
        </w:numPr>
        <w:ind w:left="573" w:right="313"/>
        <w:jc w:val="both"/>
        <w:textAlignment w:val="baseline"/>
        <w:rPr>
          <w:rFonts w:ascii="Arial" w:hAnsi="Arial" w:cs="Arial"/>
          <w:sz w:val="22"/>
          <w:szCs w:val="22"/>
        </w:rPr>
      </w:pPr>
      <w:r w:rsidRPr="00B44110">
        <w:rPr>
          <w:rFonts w:ascii="Arial" w:hAnsi="Arial" w:cs="Arial"/>
          <w:sz w:val="22"/>
          <w:szCs w:val="22"/>
        </w:rPr>
        <w:t>Comprovação de aptidão para a prestação dos serviços em características, quantidades e prazos compatíveis com o objeto desta dispensa, ou com o item pertinente, mediante a apresentação de atestado(s) fornecido(s) por pessoas jurídicas de direito público ou privado.</w:t>
      </w:r>
    </w:p>
    <w:p w14:paraId="4FB19BD7" w14:textId="77777777" w:rsidR="00565209" w:rsidRPr="00B44110" w:rsidRDefault="00565209" w:rsidP="00565209">
      <w:pPr>
        <w:numPr>
          <w:ilvl w:val="1"/>
          <w:numId w:val="18"/>
        </w:numPr>
        <w:ind w:left="573" w:right="321"/>
        <w:jc w:val="both"/>
        <w:textAlignment w:val="baseline"/>
        <w:rPr>
          <w:rFonts w:ascii="Arial" w:hAnsi="Arial" w:cs="Arial"/>
          <w:sz w:val="22"/>
          <w:szCs w:val="22"/>
        </w:rPr>
      </w:pPr>
      <w:r w:rsidRPr="00B44110">
        <w:rPr>
          <w:rFonts w:ascii="Arial" w:hAnsi="Arial" w:cs="Arial"/>
          <w:sz w:val="22"/>
          <w:szCs w:val="22"/>
        </w:rPr>
        <w:t>Os atestados deverão referir-se a serviços prestados no âmbito de sua atividade econômica principal ou secundária especificadas no contrato social vigente;</w:t>
      </w:r>
    </w:p>
    <w:p w14:paraId="6BB4697C" w14:textId="77777777" w:rsidR="00565209" w:rsidRPr="00B44110" w:rsidRDefault="00565209" w:rsidP="00565209">
      <w:pPr>
        <w:numPr>
          <w:ilvl w:val="1"/>
          <w:numId w:val="18"/>
        </w:numPr>
        <w:ind w:left="493" w:right="314"/>
        <w:jc w:val="both"/>
        <w:textAlignment w:val="baseline"/>
        <w:rPr>
          <w:rFonts w:ascii="Arial" w:hAnsi="Arial" w:cs="Arial"/>
          <w:sz w:val="22"/>
          <w:szCs w:val="22"/>
        </w:rPr>
      </w:pPr>
      <w:r w:rsidRPr="00B44110">
        <w:rPr>
          <w:rFonts w:ascii="Arial" w:hAnsi="Arial" w:cs="Arial"/>
          <w:sz w:val="22"/>
          <w:szCs w:val="22"/>
        </w:rPr>
        <w:t>O Prestador de Serviço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033FA6D9" w14:textId="77777777" w:rsidR="00F76C02" w:rsidRPr="00B44110" w:rsidRDefault="00F76C02" w:rsidP="00F76C02">
      <w:pPr>
        <w:tabs>
          <w:tab w:val="left" w:pos="0"/>
        </w:tabs>
        <w:jc w:val="center"/>
        <w:rPr>
          <w:rFonts w:ascii="Arial" w:hAnsi="Arial" w:cs="Arial"/>
          <w:sz w:val="22"/>
          <w:szCs w:val="22"/>
        </w:rPr>
      </w:pPr>
    </w:p>
    <w:p w14:paraId="3BF07C6B" w14:textId="47F01BB0"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BC5529E" w14:textId="2D14DAFB"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sidR="00B44110" w:rsidRPr="00B44110">
        <w:rPr>
          <w:rFonts w:ascii="Arial" w:hAnsi="Arial" w:cs="Arial"/>
          <w:b/>
          <w:bCs/>
          <w:sz w:val="22"/>
          <w:szCs w:val="22"/>
          <w:lang w:val="pt"/>
        </w:rPr>
        <w:t>1/2024</w:t>
      </w:r>
    </w:p>
    <w:p w14:paraId="3BFF7055" w14:textId="31305759"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sidR="00B44110" w:rsidRPr="00B44110">
        <w:rPr>
          <w:rFonts w:ascii="Arial" w:hAnsi="Arial" w:cs="Arial"/>
          <w:b/>
          <w:bCs/>
          <w:sz w:val="22"/>
          <w:szCs w:val="22"/>
          <w:lang w:val="pt"/>
        </w:rPr>
        <w:t>1</w:t>
      </w:r>
      <w:r w:rsidR="00565209" w:rsidRPr="00B44110">
        <w:rPr>
          <w:rFonts w:ascii="Arial" w:hAnsi="Arial" w:cs="Arial"/>
          <w:b/>
          <w:bCs/>
          <w:sz w:val="22"/>
          <w:szCs w:val="22"/>
          <w:lang w:val="pt"/>
        </w:rPr>
        <w:t>/</w:t>
      </w:r>
      <w:r w:rsidR="00B44110"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0F7F00EB"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B44110" w:rsidRPr="00B44110">
        <w:rPr>
          <w:rFonts w:ascii="Arial" w:hAnsi="Arial" w:cs="Arial"/>
          <w:caps/>
          <w:sz w:val="22"/>
          <w:szCs w:val="22"/>
          <w:lang w:val="pt"/>
        </w:rPr>
        <w:t>CONTRATAÇÃO DE PESSOA JURÍDICA PARA CESSÃO DO SISTEMA DE CONTABILIDADE PÚBLICA, TESOURARIA, ORÇAMENTO E PATRIMÔNIO, FOLHA DE PAGAMENTO, ESOCIAL E EFD-REINF, PARA PROCESSAMENTO RELATIVO AO EXERCÍCIO DE 2024</w:t>
      </w:r>
      <w:r w:rsidRPr="00B44110">
        <w:rPr>
          <w:rFonts w:ascii="Arial" w:hAnsi="Arial" w:cs="Arial"/>
          <w:caps/>
          <w:sz w:val="22"/>
          <w:szCs w:val="22"/>
          <w:lang w:val="pt"/>
        </w:rPr>
        <w:t>,</w:t>
      </w:r>
      <w:r w:rsidRPr="00B44110">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3732"/>
        <w:gridCol w:w="1223"/>
        <w:gridCol w:w="1517"/>
      </w:tblGrid>
      <w:tr w:rsidR="00B44110" w:rsidRPr="00B44110" w14:paraId="214B2B5F" w14:textId="77777777" w:rsidTr="009C13FB">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3732"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9C13FB">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0A515D6D" w:rsidR="00F76C02" w:rsidRPr="00B44110" w:rsidRDefault="00B44110" w:rsidP="009C13FB">
            <w:pPr>
              <w:tabs>
                <w:tab w:val="left" w:pos="284"/>
              </w:tabs>
              <w:jc w:val="center"/>
              <w:rPr>
                <w:rFonts w:ascii="Arial" w:hAnsi="Arial" w:cs="Arial"/>
                <w:sz w:val="22"/>
                <w:szCs w:val="22"/>
              </w:rPr>
            </w:pPr>
            <w:r w:rsidRPr="00B44110">
              <w:rPr>
                <w:rFonts w:ascii="Arial" w:hAnsi="Arial" w:cs="Arial"/>
                <w:sz w:val="22"/>
                <w:szCs w:val="22"/>
              </w:rPr>
              <w:t>12</w:t>
            </w:r>
          </w:p>
        </w:tc>
        <w:tc>
          <w:tcPr>
            <w:tcW w:w="3732" w:type="dxa"/>
            <w:shd w:val="clear" w:color="auto" w:fill="auto"/>
          </w:tcPr>
          <w:p w14:paraId="75D9365F" w14:textId="0A7EB872" w:rsidR="00F76C02" w:rsidRPr="00B44110" w:rsidRDefault="00B44110" w:rsidP="009C13FB">
            <w:pPr>
              <w:tabs>
                <w:tab w:val="left" w:pos="284"/>
              </w:tabs>
              <w:jc w:val="both"/>
              <w:rPr>
                <w:rFonts w:ascii="Arial" w:hAnsi="Arial" w:cs="Arial"/>
                <w:sz w:val="22"/>
                <w:szCs w:val="22"/>
              </w:rPr>
            </w:pPr>
            <w:r w:rsidRPr="00B44110">
              <w:rPr>
                <w:rFonts w:ascii="Arial" w:hAnsi="Arial" w:cs="Arial"/>
                <w:caps/>
                <w:sz w:val="22"/>
                <w:szCs w:val="22"/>
                <w:lang w:val="pt"/>
              </w:rPr>
              <w:t>CONTRATAÇÃO DE PESSOA JURÍDICA PARA CESSÃO DO SISTEMA DE CONTABILIDADE PÚBLICA, TESOURARIA, ORÇAMENTO E PATRIMÔNIO, FOLHA DE PAGAMENTO, ESOCIAL E EFD-REINF, PARA PROCESSAMENTO RELATIVO AO EXERCÍCIO DE 2024.</w:t>
            </w: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642C4A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7E954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531AC7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DB3469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1A839D8"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4878E545"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61006533"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67374D43"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4F9BE738"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2B022E0E"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0DAD9958"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57E078AB"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59821EB2"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6FE0860D"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13839670"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3A2F07F3"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3950D722"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6D5A15BB"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340093BB"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15303CE3"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769C7CAB"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6C67B2C4" w14:textId="77777777" w:rsidR="004E1CB6" w:rsidRDefault="004E1CB6" w:rsidP="00F76C02">
      <w:pPr>
        <w:tabs>
          <w:tab w:val="left" w:pos="284"/>
        </w:tabs>
        <w:autoSpaceDE w:val="0"/>
        <w:autoSpaceDN w:val="0"/>
        <w:adjustRightInd w:val="0"/>
        <w:jc w:val="center"/>
        <w:rPr>
          <w:rFonts w:ascii="Arial" w:hAnsi="Arial" w:cs="Arial"/>
          <w:b/>
          <w:bCs/>
          <w:sz w:val="22"/>
          <w:szCs w:val="22"/>
          <w:lang w:val="pt"/>
        </w:rPr>
      </w:pPr>
    </w:p>
    <w:p w14:paraId="3A0B9396" w14:textId="77777777" w:rsidR="004E1CB6" w:rsidRPr="00F76C02" w:rsidRDefault="004E1CB6" w:rsidP="004E1CB6">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PROCESSO Nº. 02/2024</w:t>
      </w:r>
    </w:p>
    <w:p w14:paraId="6929AC6B" w14:textId="77777777" w:rsidR="004E1CB6" w:rsidRPr="00F76C02" w:rsidRDefault="004E1CB6" w:rsidP="004E1CB6">
      <w:pPr>
        <w:tabs>
          <w:tab w:val="left" w:pos="284"/>
        </w:tabs>
        <w:autoSpaceDE w:val="0"/>
        <w:autoSpaceDN w:val="0"/>
        <w:adjustRightInd w:val="0"/>
        <w:jc w:val="center"/>
        <w:rPr>
          <w:rFonts w:ascii="Arial" w:hAnsi="Arial" w:cs="Arial"/>
          <w:b/>
          <w:bCs/>
          <w:sz w:val="22"/>
          <w:szCs w:val="22"/>
          <w:lang w:val="pt"/>
        </w:rPr>
      </w:pPr>
      <w:r w:rsidRPr="00F76C02">
        <w:rPr>
          <w:rFonts w:ascii="Arial" w:hAnsi="Arial" w:cs="Arial"/>
          <w:b/>
          <w:bCs/>
          <w:sz w:val="22"/>
          <w:szCs w:val="22"/>
          <w:lang w:val="pt"/>
        </w:rPr>
        <w:t>DISPENSA Nº. 0</w:t>
      </w:r>
      <w:r>
        <w:rPr>
          <w:rFonts w:ascii="Arial" w:hAnsi="Arial" w:cs="Arial"/>
          <w:b/>
          <w:bCs/>
          <w:sz w:val="22"/>
          <w:szCs w:val="22"/>
          <w:lang w:val="pt"/>
        </w:rPr>
        <w:t>2/2024</w:t>
      </w:r>
    </w:p>
    <w:p w14:paraId="7EC87748" w14:textId="77777777" w:rsidR="004E1CB6" w:rsidRPr="00F76C02" w:rsidRDefault="004E1CB6" w:rsidP="004E1CB6">
      <w:pPr>
        <w:tabs>
          <w:tab w:val="left" w:pos="284"/>
        </w:tabs>
        <w:autoSpaceDE w:val="0"/>
        <w:autoSpaceDN w:val="0"/>
        <w:adjustRightInd w:val="0"/>
        <w:jc w:val="center"/>
        <w:rPr>
          <w:rFonts w:ascii="Arial" w:hAnsi="Arial" w:cs="Arial"/>
          <w:sz w:val="22"/>
          <w:szCs w:val="22"/>
          <w:lang w:val="pt"/>
        </w:rPr>
      </w:pPr>
    </w:p>
    <w:p w14:paraId="6B95135E" w14:textId="77777777" w:rsidR="004E1CB6" w:rsidRPr="00F76C02" w:rsidRDefault="004E1CB6" w:rsidP="004E1CB6">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5114F40F" w14:textId="77777777" w:rsidR="004E1CB6" w:rsidRPr="00F76C02" w:rsidRDefault="004E1CB6" w:rsidP="004E1CB6">
      <w:pPr>
        <w:tabs>
          <w:tab w:val="left" w:pos="284"/>
        </w:tabs>
        <w:ind w:left="2836"/>
        <w:jc w:val="both"/>
        <w:rPr>
          <w:rFonts w:ascii="Arial" w:hAnsi="Arial" w:cs="Arial"/>
          <w:b/>
          <w:bCs/>
          <w:sz w:val="22"/>
          <w:szCs w:val="22"/>
        </w:rPr>
      </w:pPr>
    </w:p>
    <w:p w14:paraId="2BE3C77B" w14:textId="77777777" w:rsidR="004E1CB6" w:rsidRPr="00F76C02" w:rsidRDefault="004E1CB6" w:rsidP="004E1CB6">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5C687FF7"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30020F1B" w14:textId="77777777" w:rsidR="004E1CB6" w:rsidRPr="00F76C02" w:rsidRDefault="004E1CB6" w:rsidP="004E1CB6">
      <w:pPr>
        <w:tabs>
          <w:tab w:val="left" w:pos="284"/>
        </w:tabs>
        <w:jc w:val="both"/>
        <w:rPr>
          <w:rFonts w:ascii="Arial" w:hAnsi="Arial" w:cs="Arial"/>
          <w:sz w:val="22"/>
          <w:szCs w:val="22"/>
        </w:rPr>
      </w:pPr>
    </w:p>
    <w:p w14:paraId="5A0A599F" w14:textId="77777777" w:rsidR="004E1CB6" w:rsidRPr="00F76C02" w:rsidRDefault="004E1CB6" w:rsidP="004E1CB6">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5A1D084B" w14:textId="77777777" w:rsidR="004E1CB6" w:rsidRPr="00F76C02" w:rsidRDefault="004E1CB6" w:rsidP="004E1CB6">
      <w:pPr>
        <w:tabs>
          <w:tab w:val="left" w:pos="284"/>
        </w:tabs>
        <w:jc w:val="both"/>
        <w:rPr>
          <w:rFonts w:ascii="Arial" w:hAnsi="Arial" w:cs="Arial"/>
          <w:sz w:val="22"/>
          <w:szCs w:val="22"/>
        </w:rPr>
      </w:pPr>
    </w:p>
    <w:p w14:paraId="26D415CA"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3154B97B" w14:textId="77777777" w:rsidR="004E1CB6" w:rsidRPr="00F76C02" w:rsidRDefault="004E1CB6" w:rsidP="004E1CB6">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Pr="00894797">
        <w:rPr>
          <w:rFonts w:ascii="Arial" w:eastAsia="Courier New" w:hAnsi="Arial" w:cs="Arial"/>
          <w:sz w:val="22"/>
          <w:szCs w:val="22"/>
        </w:rPr>
        <w:t>862.507.796-04</w:t>
      </w:r>
      <w:r>
        <w:rPr>
          <w:rFonts w:ascii="Arial" w:eastAsia="Courier New" w:hAnsi="Arial" w:cs="Arial"/>
          <w:sz w:val="22"/>
          <w:szCs w:val="22"/>
        </w:rPr>
        <w:t>, residente em Ibertioga/MG</w:t>
      </w:r>
      <w:r w:rsidRPr="00F76C02">
        <w:rPr>
          <w:rFonts w:ascii="Arial" w:eastAsia="Courier New" w:hAnsi="Arial" w:cs="Arial"/>
          <w:sz w:val="22"/>
          <w:szCs w:val="22"/>
        </w:rPr>
        <w:t>.</w:t>
      </w:r>
    </w:p>
    <w:p w14:paraId="1A5C6805"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ab/>
      </w:r>
    </w:p>
    <w:p w14:paraId="660F5477"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75285276" w14:textId="77777777" w:rsidR="004E1CB6" w:rsidRPr="00F76C02" w:rsidRDefault="004E1CB6" w:rsidP="004E1CB6">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26F07506"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71C64044" w14:textId="77777777" w:rsidR="004E1CB6" w:rsidRPr="00F76C02" w:rsidRDefault="004E1CB6" w:rsidP="004E1CB6">
      <w:pPr>
        <w:tabs>
          <w:tab w:val="left" w:pos="284"/>
        </w:tabs>
        <w:jc w:val="both"/>
        <w:rPr>
          <w:rFonts w:ascii="Arial" w:hAnsi="Arial" w:cs="Arial"/>
          <w:b/>
          <w:bCs/>
          <w:sz w:val="22"/>
          <w:szCs w:val="22"/>
        </w:rPr>
      </w:pPr>
    </w:p>
    <w:p w14:paraId="5D9C6FC8"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557927E4"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23FC46AC"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ab/>
      </w:r>
    </w:p>
    <w:p w14:paraId="202FFD18"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6C0D3591" w14:textId="77777777" w:rsidR="004E1CB6" w:rsidRPr="00F76C02" w:rsidRDefault="004E1CB6" w:rsidP="004E1CB6">
      <w:pPr>
        <w:tabs>
          <w:tab w:val="left" w:pos="284"/>
        </w:tabs>
        <w:jc w:val="both"/>
        <w:rPr>
          <w:rFonts w:ascii="Arial" w:hAnsi="Arial" w:cs="Arial"/>
          <w:bCs/>
          <w:sz w:val="22"/>
          <w:szCs w:val="22"/>
        </w:rPr>
      </w:pPr>
      <w:r w:rsidRPr="00F76C02">
        <w:rPr>
          <w:rFonts w:ascii="Arial" w:hAnsi="Arial" w:cs="Arial"/>
          <w:b/>
          <w:bCs/>
          <w:sz w:val="22"/>
          <w:szCs w:val="22"/>
        </w:rPr>
        <w:t>2.1</w:t>
      </w:r>
      <w:r w:rsidRPr="00F76C02">
        <w:rPr>
          <w:rFonts w:ascii="Arial" w:hAnsi="Arial" w:cs="Arial"/>
          <w:sz w:val="22"/>
          <w:szCs w:val="22"/>
        </w:rPr>
        <w:t xml:space="preserve"> – Constitui objeto do presente contrato a </w:t>
      </w:r>
      <w:r w:rsidRPr="00F76C02">
        <w:rPr>
          <w:rFonts w:ascii="Arial" w:hAnsi="Arial" w:cs="Arial"/>
          <w:b/>
          <w:bCs/>
          <w:sz w:val="22"/>
          <w:szCs w:val="22"/>
        </w:rPr>
        <w:t xml:space="preserve">...................................................., </w:t>
      </w:r>
      <w:r w:rsidRPr="00F76C02">
        <w:rPr>
          <w:rFonts w:ascii="Arial" w:hAnsi="Arial" w:cs="Arial"/>
          <w:bCs/>
          <w:sz w:val="22"/>
          <w:szCs w:val="22"/>
        </w:rPr>
        <w:t>conforme abaixo especificado:</w:t>
      </w:r>
    </w:p>
    <w:p w14:paraId="51CCF030" w14:textId="77777777" w:rsidR="004E1CB6" w:rsidRPr="00F76C02" w:rsidRDefault="004E1CB6" w:rsidP="004E1CB6">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3E274CA9" w14:textId="77777777" w:rsidR="004E1CB6" w:rsidRPr="00F76C02" w:rsidRDefault="004E1CB6" w:rsidP="004E1CB6">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04B4C677" w14:textId="77777777" w:rsidR="004E1CB6" w:rsidRPr="00F76C02" w:rsidRDefault="004E1CB6" w:rsidP="004E1CB6">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262E7941" w14:textId="77777777" w:rsidR="004E1CB6" w:rsidRPr="00F76C02" w:rsidRDefault="004E1CB6" w:rsidP="004E1CB6">
      <w:pPr>
        <w:tabs>
          <w:tab w:val="left" w:pos="284"/>
        </w:tabs>
        <w:jc w:val="both"/>
        <w:rPr>
          <w:rFonts w:ascii="Arial" w:eastAsia="Arial" w:hAnsi="Arial" w:cs="Arial"/>
          <w:b/>
          <w:sz w:val="22"/>
          <w:szCs w:val="22"/>
        </w:rPr>
      </w:pPr>
    </w:p>
    <w:p w14:paraId="5FEE8B07"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5D587245" w14:textId="77777777" w:rsidR="004E1CB6" w:rsidRPr="00F76C02" w:rsidRDefault="004E1CB6" w:rsidP="004E1CB6">
      <w:pPr>
        <w:tabs>
          <w:tab w:val="left" w:pos="284"/>
        </w:tabs>
        <w:jc w:val="both"/>
        <w:rPr>
          <w:rFonts w:ascii="Arial" w:hAnsi="Arial" w:cs="Arial"/>
          <w:sz w:val="22"/>
          <w:szCs w:val="22"/>
        </w:rPr>
      </w:pPr>
    </w:p>
    <w:p w14:paraId="25249C08"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3.1 – DO PRAZO:</w:t>
      </w:r>
    </w:p>
    <w:p w14:paraId="0882A604"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O presente instrumento vigorará pelo período de _____ (______) meses.</w:t>
      </w:r>
    </w:p>
    <w:p w14:paraId="1727A965"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ab/>
      </w:r>
    </w:p>
    <w:p w14:paraId="679A352C"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21F6BCA4"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b/>
          <w:bCs/>
          <w:sz w:val="22"/>
          <w:szCs w:val="22"/>
        </w:rPr>
        <w:lastRenderedPageBreak/>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11AFA963"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1B01EB39"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33A99C49" w14:textId="77777777" w:rsidR="004E1CB6" w:rsidRPr="00F76C02" w:rsidRDefault="004E1CB6" w:rsidP="004E1CB6">
      <w:pPr>
        <w:tabs>
          <w:tab w:val="left" w:pos="284"/>
        </w:tabs>
        <w:jc w:val="both"/>
        <w:rPr>
          <w:rFonts w:ascii="Arial" w:hAnsi="Arial" w:cs="Arial"/>
          <w:sz w:val="22"/>
          <w:szCs w:val="22"/>
        </w:rPr>
      </w:pPr>
    </w:p>
    <w:p w14:paraId="0CDD674D" w14:textId="77777777" w:rsidR="004E1CB6" w:rsidRPr="00F76C02" w:rsidRDefault="004E1CB6" w:rsidP="004E1CB6">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24D0B317"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75734315"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61E172A4"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20F7DAB7"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5F8E6FDA"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7665E212"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3D9ED19D"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10DC3E4B"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6C4E76F2"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1936087E"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48F096E0"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50D8E5B1"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2BF09ABB"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86CD332"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m) Rejeitar os serviços em desconformidade com o presente instrumento. </w:t>
      </w:r>
    </w:p>
    <w:p w14:paraId="11EF0826"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p>
    <w:p w14:paraId="1A184B43" w14:textId="77777777" w:rsidR="004E1CB6" w:rsidRPr="00F76C02" w:rsidRDefault="004E1CB6" w:rsidP="004E1CB6">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310BF852"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3342375C"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0E528889"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b) Acatar as orientações do Fiscal do Contrato ou seu representante legal, sujeitando-se a mais ampla e irrestrita fiscalização por parte da CONTRATANTE. </w:t>
      </w:r>
    </w:p>
    <w:p w14:paraId="0F4CA785"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0AC35231"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14:paraId="0234D01C"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3F207F64"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5CC3E22A"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61C856FF"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5DBE6A7F"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6D087F9F" w14:textId="77777777" w:rsidR="004E1CB6" w:rsidRPr="00F76C02" w:rsidRDefault="004E1CB6" w:rsidP="004E1CB6">
      <w:pPr>
        <w:pStyle w:val="Default"/>
        <w:tabs>
          <w:tab w:val="left" w:pos="284"/>
        </w:tabs>
        <w:jc w:val="both"/>
        <w:rPr>
          <w:rFonts w:ascii="Arial" w:hAnsi="Arial" w:cs="Arial"/>
          <w:color w:val="auto"/>
          <w:sz w:val="22"/>
          <w:szCs w:val="22"/>
        </w:rPr>
      </w:pPr>
    </w:p>
    <w:p w14:paraId="7A14EFC5" w14:textId="77777777" w:rsidR="004E1CB6" w:rsidRPr="00F76C02" w:rsidRDefault="004E1CB6" w:rsidP="004E1CB6">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03F3FE5" w14:textId="77777777" w:rsidR="004E1CB6" w:rsidRPr="00F76C02" w:rsidRDefault="004E1CB6" w:rsidP="004E1CB6">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6582FA3F" w14:textId="77777777" w:rsidR="004E1CB6" w:rsidRPr="00F76C02" w:rsidRDefault="004E1CB6" w:rsidP="004E1CB6">
      <w:pPr>
        <w:tabs>
          <w:tab w:val="left" w:pos="284"/>
        </w:tabs>
        <w:jc w:val="both"/>
        <w:rPr>
          <w:rFonts w:ascii="Arial" w:eastAsia="Courier New" w:hAnsi="Arial" w:cs="Arial"/>
          <w:sz w:val="22"/>
          <w:szCs w:val="22"/>
        </w:rPr>
      </w:pPr>
    </w:p>
    <w:p w14:paraId="6CC73CB8" w14:textId="77777777" w:rsidR="004E1CB6" w:rsidRPr="00F76C02" w:rsidRDefault="004E1CB6" w:rsidP="004E1CB6">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32714605"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3E980C4D"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6A1CC1AF"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6C3F3D00"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1140E74"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097B4FE3"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p>
    <w:p w14:paraId="5AB45F7A" w14:textId="77777777" w:rsidR="004E1CB6" w:rsidRPr="00F76C02" w:rsidRDefault="004E1CB6" w:rsidP="004E1CB6">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54BFA502"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2A27D3"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0746AB4A"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Dar causa à inexecução parcial do contrato que cause grave dano à Administração, o funcionamento dos serviços públicos ou ao interesse coletivo; </w:t>
      </w:r>
    </w:p>
    <w:p w14:paraId="3D25DCFF"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709BF56E"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d) Não manter a proposta, salvo em decorrência de fato superveniente devidamente justificado; </w:t>
      </w:r>
    </w:p>
    <w:p w14:paraId="2A237227"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2CDEF8F1"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010106ED"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1F736F9E"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Praticar ato lesivo previsto no art. 5º da Lei nº 12.846, de 1º de agosto de 2013. </w:t>
      </w:r>
    </w:p>
    <w:p w14:paraId="2A8DB8BF"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19F54D25"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729D46CA"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16B19A60"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367C0ECC" w14:textId="77777777" w:rsidR="004E1CB6" w:rsidRPr="00F76C02" w:rsidRDefault="004E1CB6" w:rsidP="004E1CB6">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50506B3F" w14:textId="77777777" w:rsidR="004E1CB6" w:rsidRPr="00F76C02" w:rsidRDefault="004E1CB6" w:rsidP="004E1CB6">
      <w:pPr>
        <w:shd w:val="clear" w:color="auto" w:fill="FFFFFF"/>
        <w:tabs>
          <w:tab w:val="left" w:pos="284"/>
        </w:tabs>
        <w:jc w:val="both"/>
        <w:rPr>
          <w:rFonts w:ascii="Arial" w:hAnsi="Arial" w:cs="Arial"/>
          <w:color w:val="000000"/>
          <w:sz w:val="22"/>
          <w:szCs w:val="22"/>
        </w:rPr>
      </w:pPr>
    </w:p>
    <w:p w14:paraId="382F2023" w14:textId="77777777" w:rsidR="004E1CB6" w:rsidRPr="00F76C02" w:rsidRDefault="004E1CB6" w:rsidP="004E1CB6">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02F0A6CD" w14:textId="77777777" w:rsidR="004E1CB6" w:rsidRPr="00F76C02" w:rsidRDefault="004E1CB6" w:rsidP="004E1CB6">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653BAFE8" w14:textId="77777777" w:rsidR="004E1CB6" w:rsidRPr="00F76C02" w:rsidRDefault="004E1CB6" w:rsidP="004E1CB6">
      <w:pPr>
        <w:shd w:val="clear" w:color="auto" w:fill="FFFFFF"/>
        <w:tabs>
          <w:tab w:val="left" w:pos="284"/>
        </w:tabs>
        <w:jc w:val="both"/>
        <w:rPr>
          <w:rFonts w:ascii="Arial" w:hAnsi="Arial" w:cs="Arial"/>
          <w:b/>
          <w:sz w:val="22"/>
          <w:szCs w:val="22"/>
        </w:rPr>
      </w:pPr>
    </w:p>
    <w:p w14:paraId="3DD84248" w14:textId="77777777" w:rsidR="004E1CB6" w:rsidRPr="00F76C02" w:rsidRDefault="004E1CB6" w:rsidP="004E1CB6">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C739D53" w14:textId="77777777" w:rsidR="004E1CB6" w:rsidRPr="00F76C02" w:rsidRDefault="004E1CB6" w:rsidP="004E1CB6">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6A673278" w14:textId="77777777" w:rsidR="004E1CB6" w:rsidRPr="00F76C02" w:rsidRDefault="004E1CB6" w:rsidP="004E1CB6">
      <w:pPr>
        <w:tabs>
          <w:tab w:val="left" w:pos="284"/>
        </w:tabs>
        <w:jc w:val="both"/>
        <w:rPr>
          <w:rFonts w:ascii="Arial" w:hAnsi="Arial" w:cs="Arial"/>
          <w:sz w:val="22"/>
          <w:szCs w:val="22"/>
        </w:rPr>
      </w:pPr>
    </w:p>
    <w:p w14:paraId="14082413" w14:textId="77777777" w:rsidR="004E1CB6" w:rsidRPr="00F76C02" w:rsidRDefault="004E1CB6" w:rsidP="004E1CB6">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175CB7C2"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5B02528F"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ab/>
      </w:r>
    </w:p>
    <w:p w14:paraId="032623ED" w14:textId="77777777" w:rsidR="004E1CB6" w:rsidRPr="00F76C02" w:rsidRDefault="004E1CB6" w:rsidP="004E1CB6">
      <w:pPr>
        <w:tabs>
          <w:tab w:val="left" w:pos="284"/>
        </w:tabs>
        <w:jc w:val="both"/>
        <w:rPr>
          <w:rFonts w:ascii="Arial" w:hAnsi="Arial" w:cs="Arial"/>
          <w:sz w:val="22"/>
          <w:szCs w:val="22"/>
        </w:rPr>
      </w:pPr>
    </w:p>
    <w:p w14:paraId="693CE4C1"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6020C004" w14:textId="77777777" w:rsidR="004E1CB6" w:rsidRPr="00F76C02" w:rsidRDefault="004E1CB6" w:rsidP="004E1CB6">
      <w:pPr>
        <w:tabs>
          <w:tab w:val="left" w:pos="284"/>
        </w:tabs>
        <w:jc w:val="both"/>
        <w:rPr>
          <w:rFonts w:ascii="Arial" w:hAnsi="Arial" w:cs="Arial"/>
          <w:sz w:val="22"/>
          <w:szCs w:val="22"/>
        </w:rPr>
      </w:pPr>
    </w:p>
    <w:p w14:paraId="63734C9E" w14:textId="77777777" w:rsidR="004E1CB6" w:rsidRPr="00F76C02" w:rsidRDefault="004E1CB6" w:rsidP="004E1CB6">
      <w:pPr>
        <w:tabs>
          <w:tab w:val="left" w:pos="284"/>
        </w:tabs>
        <w:jc w:val="both"/>
        <w:rPr>
          <w:rFonts w:ascii="Arial" w:hAnsi="Arial" w:cs="Arial"/>
          <w:sz w:val="22"/>
          <w:szCs w:val="22"/>
        </w:rPr>
      </w:pPr>
    </w:p>
    <w:p w14:paraId="594F2A34" w14:textId="147EA15F" w:rsidR="004E1CB6" w:rsidRPr="00F76C02" w:rsidRDefault="004E1CB6" w:rsidP="004E1CB6">
      <w:pPr>
        <w:tabs>
          <w:tab w:val="left" w:pos="284"/>
        </w:tabs>
        <w:jc w:val="center"/>
        <w:rPr>
          <w:rFonts w:ascii="Arial" w:hAnsi="Arial" w:cs="Arial"/>
          <w:sz w:val="22"/>
          <w:szCs w:val="22"/>
        </w:rPr>
      </w:pPr>
      <w:r>
        <w:rPr>
          <w:rFonts w:ascii="Arial" w:hAnsi="Arial" w:cs="Arial"/>
          <w:sz w:val="22"/>
          <w:szCs w:val="22"/>
        </w:rPr>
        <w:t>Ibertioga</w:t>
      </w:r>
      <w:r w:rsidRPr="00F76C02">
        <w:rPr>
          <w:rFonts w:ascii="Arial" w:hAnsi="Arial" w:cs="Arial"/>
          <w:sz w:val="22"/>
          <w:szCs w:val="22"/>
        </w:rPr>
        <w:t>, ____ de _______ de 202</w:t>
      </w:r>
      <w:r w:rsidR="002E15E6">
        <w:rPr>
          <w:rFonts w:ascii="Arial" w:hAnsi="Arial" w:cs="Arial"/>
          <w:sz w:val="22"/>
          <w:szCs w:val="22"/>
        </w:rPr>
        <w:t>4</w:t>
      </w:r>
      <w:r w:rsidRPr="00F76C02">
        <w:rPr>
          <w:rFonts w:ascii="Arial" w:hAnsi="Arial" w:cs="Arial"/>
          <w:sz w:val="22"/>
          <w:szCs w:val="22"/>
        </w:rPr>
        <w:t>.</w:t>
      </w:r>
    </w:p>
    <w:p w14:paraId="4D1300CE" w14:textId="77777777" w:rsidR="004E1CB6" w:rsidRPr="00F76C02" w:rsidRDefault="004E1CB6" w:rsidP="004E1CB6">
      <w:pPr>
        <w:tabs>
          <w:tab w:val="left" w:pos="284"/>
        </w:tabs>
        <w:jc w:val="center"/>
        <w:rPr>
          <w:rFonts w:ascii="Arial" w:hAnsi="Arial" w:cs="Arial"/>
          <w:sz w:val="22"/>
          <w:szCs w:val="22"/>
        </w:rPr>
      </w:pPr>
    </w:p>
    <w:p w14:paraId="6D12B899" w14:textId="77777777" w:rsidR="004E1CB6" w:rsidRPr="00F76C02" w:rsidRDefault="004E1CB6" w:rsidP="004E1CB6">
      <w:pPr>
        <w:tabs>
          <w:tab w:val="left" w:pos="284"/>
        </w:tabs>
        <w:jc w:val="center"/>
        <w:rPr>
          <w:rFonts w:ascii="Arial" w:hAnsi="Arial" w:cs="Arial"/>
          <w:sz w:val="22"/>
          <w:szCs w:val="22"/>
        </w:rPr>
      </w:pPr>
    </w:p>
    <w:p w14:paraId="0240B6A7" w14:textId="77777777" w:rsidR="004E1CB6" w:rsidRPr="00F76C02" w:rsidRDefault="004E1CB6" w:rsidP="004E1CB6">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07ABDBE5" w14:textId="77777777" w:rsidR="004E1CB6" w:rsidRPr="00F76C02" w:rsidRDefault="004E1CB6" w:rsidP="004E1CB6">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671F8EA6" w14:textId="77777777" w:rsidR="004E1CB6" w:rsidRPr="00F76C02" w:rsidRDefault="004E1CB6" w:rsidP="004E1CB6">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0B05874" w14:textId="77777777" w:rsidR="004E1CB6" w:rsidRPr="00F76C02" w:rsidRDefault="004E1CB6" w:rsidP="004E1CB6">
      <w:pPr>
        <w:tabs>
          <w:tab w:val="left" w:pos="284"/>
        </w:tabs>
        <w:jc w:val="center"/>
        <w:rPr>
          <w:rFonts w:ascii="Arial" w:hAnsi="Arial" w:cs="Arial"/>
          <w:sz w:val="22"/>
          <w:szCs w:val="22"/>
        </w:rPr>
      </w:pPr>
    </w:p>
    <w:p w14:paraId="483E22BF" w14:textId="77777777" w:rsidR="004E1CB6" w:rsidRPr="00F76C02" w:rsidRDefault="004E1CB6" w:rsidP="004E1CB6">
      <w:pPr>
        <w:tabs>
          <w:tab w:val="left" w:pos="284"/>
        </w:tabs>
        <w:rPr>
          <w:rFonts w:ascii="Arial" w:hAnsi="Arial" w:cs="Arial"/>
          <w:sz w:val="22"/>
          <w:szCs w:val="22"/>
        </w:rPr>
      </w:pPr>
      <w:r w:rsidRPr="00F76C02">
        <w:rPr>
          <w:rFonts w:ascii="Arial" w:hAnsi="Arial" w:cs="Arial"/>
          <w:sz w:val="22"/>
          <w:szCs w:val="22"/>
        </w:rPr>
        <w:t>Testemunhas:</w:t>
      </w:r>
    </w:p>
    <w:p w14:paraId="12C7D39A" w14:textId="77777777" w:rsidR="004E1CB6" w:rsidRPr="00F76C02" w:rsidRDefault="004E1CB6" w:rsidP="004E1CB6">
      <w:pPr>
        <w:tabs>
          <w:tab w:val="left" w:pos="284"/>
        </w:tabs>
        <w:rPr>
          <w:rFonts w:ascii="Arial" w:hAnsi="Arial" w:cs="Arial"/>
          <w:sz w:val="22"/>
          <w:szCs w:val="22"/>
        </w:rPr>
      </w:pPr>
    </w:p>
    <w:p w14:paraId="170D8919" w14:textId="77777777" w:rsidR="004E1CB6" w:rsidRPr="00F76C02" w:rsidRDefault="004E1CB6" w:rsidP="004E1CB6">
      <w:pPr>
        <w:tabs>
          <w:tab w:val="left" w:pos="284"/>
        </w:tabs>
        <w:rPr>
          <w:rFonts w:ascii="Arial" w:hAnsi="Arial" w:cs="Arial"/>
          <w:sz w:val="22"/>
          <w:szCs w:val="22"/>
        </w:rPr>
      </w:pPr>
      <w:r w:rsidRPr="00F76C02">
        <w:rPr>
          <w:rFonts w:ascii="Arial" w:hAnsi="Arial" w:cs="Arial"/>
          <w:sz w:val="22"/>
          <w:szCs w:val="22"/>
        </w:rPr>
        <w:lastRenderedPageBreak/>
        <w:t>_____________________________</w:t>
      </w:r>
    </w:p>
    <w:p w14:paraId="7D5148DD" w14:textId="77777777" w:rsidR="004E1CB6" w:rsidRPr="00F76C02" w:rsidRDefault="004E1CB6" w:rsidP="004E1CB6">
      <w:pPr>
        <w:tabs>
          <w:tab w:val="left" w:pos="284"/>
        </w:tabs>
        <w:rPr>
          <w:rFonts w:ascii="Arial" w:hAnsi="Arial" w:cs="Arial"/>
          <w:sz w:val="22"/>
          <w:szCs w:val="22"/>
        </w:rPr>
      </w:pPr>
      <w:r w:rsidRPr="00F76C02">
        <w:rPr>
          <w:rFonts w:ascii="Arial" w:hAnsi="Arial" w:cs="Arial"/>
          <w:sz w:val="22"/>
          <w:szCs w:val="22"/>
        </w:rPr>
        <w:t>CPF:</w:t>
      </w:r>
    </w:p>
    <w:p w14:paraId="32653CBF" w14:textId="77777777" w:rsidR="004E1CB6" w:rsidRPr="00F76C02" w:rsidRDefault="004E1CB6" w:rsidP="004E1CB6">
      <w:pPr>
        <w:tabs>
          <w:tab w:val="left" w:pos="284"/>
        </w:tabs>
        <w:rPr>
          <w:rFonts w:ascii="Arial" w:hAnsi="Arial" w:cs="Arial"/>
          <w:sz w:val="22"/>
          <w:szCs w:val="22"/>
        </w:rPr>
      </w:pPr>
    </w:p>
    <w:p w14:paraId="70D84BF7" w14:textId="77777777" w:rsidR="004E1CB6" w:rsidRPr="00F76C02" w:rsidRDefault="004E1CB6" w:rsidP="004E1CB6">
      <w:pPr>
        <w:tabs>
          <w:tab w:val="left" w:pos="284"/>
        </w:tabs>
        <w:rPr>
          <w:rFonts w:ascii="Arial" w:hAnsi="Arial" w:cs="Arial"/>
          <w:sz w:val="22"/>
          <w:szCs w:val="22"/>
        </w:rPr>
      </w:pPr>
    </w:p>
    <w:p w14:paraId="34E7481B" w14:textId="77777777" w:rsidR="004E1CB6" w:rsidRPr="00F76C02" w:rsidRDefault="004E1CB6" w:rsidP="004E1CB6">
      <w:pPr>
        <w:tabs>
          <w:tab w:val="left" w:pos="284"/>
        </w:tabs>
        <w:rPr>
          <w:rFonts w:ascii="Arial" w:hAnsi="Arial" w:cs="Arial"/>
          <w:sz w:val="22"/>
          <w:szCs w:val="22"/>
        </w:rPr>
      </w:pPr>
      <w:r w:rsidRPr="00F76C02">
        <w:rPr>
          <w:rFonts w:ascii="Arial" w:hAnsi="Arial" w:cs="Arial"/>
          <w:sz w:val="22"/>
          <w:szCs w:val="22"/>
        </w:rPr>
        <w:t>_____________________________</w:t>
      </w:r>
    </w:p>
    <w:p w14:paraId="27C5F393" w14:textId="77777777" w:rsidR="004E1CB6" w:rsidRPr="00B44110" w:rsidRDefault="004E1CB6" w:rsidP="004E1CB6">
      <w:pPr>
        <w:tabs>
          <w:tab w:val="left" w:pos="284"/>
        </w:tabs>
        <w:rPr>
          <w:rFonts w:ascii="Arial" w:hAnsi="Arial" w:cs="Arial"/>
          <w:b/>
          <w:bCs/>
          <w:sz w:val="22"/>
          <w:szCs w:val="22"/>
          <w:lang w:val="pt"/>
        </w:rPr>
      </w:pPr>
      <w:r>
        <w:rPr>
          <w:rFonts w:ascii="Arial" w:hAnsi="Arial" w:cs="Arial"/>
          <w:sz w:val="22"/>
          <w:szCs w:val="22"/>
        </w:rPr>
        <w:t>CPF:</w:t>
      </w:r>
    </w:p>
    <w:p w14:paraId="6141F2C6" w14:textId="77777777" w:rsidR="004E1CB6" w:rsidRPr="00B44110" w:rsidRDefault="004E1CB6" w:rsidP="00F76C02">
      <w:pPr>
        <w:tabs>
          <w:tab w:val="left" w:pos="284"/>
        </w:tabs>
        <w:autoSpaceDE w:val="0"/>
        <w:autoSpaceDN w:val="0"/>
        <w:adjustRightInd w:val="0"/>
        <w:jc w:val="center"/>
        <w:rPr>
          <w:rFonts w:ascii="Arial" w:hAnsi="Arial" w:cs="Arial"/>
          <w:b/>
          <w:bCs/>
          <w:sz w:val="22"/>
          <w:szCs w:val="22"/>
          <w:lang w:val="pt"/>
        </w:rPr>
      </w:pPr>
    </w:p>
    <w:p w14:paraId="7DBFDA6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2B61F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59F69A"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5662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18A7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F16F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740ECC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C8531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027F65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8232E4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8B3CB4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AA82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66112FA"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E230B8">
      <w:headerReference w:type="default" r:id="rId9"/>
      <w:pgSz w:w="11906" w:h="16838"/>
      <w:pgMar w:top="223" w:right="1701" w:bottom="709"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A33C" w14:textId="77777777" w:rsidR="00A529E4" w:rsidRDefault="00A529E4">
      <w:r>
        <w:separator/>
      </w:r>
    </w:p>
  </w:endnote>
  <w:endnote w:type="continuationSeparator" w:id="0">
    <w:p w14:paraId="1EC30FA5" w14:textId="77777777" w:rsidR="00A529E4" w:rsidRDefault="00A5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3AFBD" w14:textId="77777777" w:rsidR="00A529E4" w:rsidRDefault="00A529E4">
      <w:r>
        <w:separator/>
      </w:r>
    </w:p>
  </w:footnote>
  <w:footnote w:type="continuationSeparator" w:id="0">
    <w:p w14:paraId="18541CB5" w14:textId="77777777" w:rsidR="00A529E4" w:rsidRDefault="00A529E4">
      <w:r>
        <w:continuationSeparator/>
      </w:r>
    </w:p>
  </w:footnote>
  <w:footnote w:id="1">
    <w:p w14:paraId="5608B0FA" w14:textId="77777777" w:rsidR="000512B9" w:rsidRDefault="000512B9"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0512B9" w:rsidRDefault="000512B9"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120"/>
    </w:tblGrid>
    <w:tr w:rsidR="000512B9" w:rsidRPr="008D224A" w14:paraId="37FFC846" w14:textId="77777777" w:rsidTr="005F6EA2">
      <w:trPr>
        <w:trHeight w:val="2547"/>
      </w:trPr>
      <w:tc>
        <w:tcPr>
          <w:tcW w:w="1430" w:type="dxa"/>
          <w:tcBorders>
            <w:top w:val="nil"/>
            <w:left w:val="nil"/>
            <w:bottom w:val="nil"/>
            <w:right w:val="nil"/>
          </w:tcBorders>
        </w:tcPr>
        <w:p w14:paraId="7A8C9DFB" w14:textId="77777777" w:rsidR="000512B9" w:rsidRDefault="000512B9" w:rsidP="0020504C">
          <w:pPr>
            <w:pStyle w:val="Cabealho"/>
            <w:ind w:left="-115"/>
          </w:pPr>
        </w:p>
        <w:p w14:paraId="7F95A51C" w14:textId="77777777" w:rsidR="000512B9" w:rsidRDefault="000512B9" w:rsidP="0020504C">
          <w:pPr>
            <w:pStyle w:val="Cabealho"/>
            <w:ind w:left="-115"/>
          </w:pPr>
        </w:p>
        <w:p w14:paraId="2AEC17FD" w14:textId="77777777" w:rsidR="000512B9" w:rsidRDefault="000512B9" w:rsidP="005F6EA2">
          <w:pPr>
            <w:pStyle w:val="Cabealho"/>
            <w:ind w:left="-115"/>
          </w:pPr>
          <w:r>
            <w:rPr>
              <w:noProof/>
            </w:rPr>
            <w:drawing>
              <wp:inline distT="0" distB="0" distL="0" distR="0" wp14:anchorId="61ACCFBE" wp14:editId="3DAAA1A9">
                <wp:extent cx="1670526" cy="1439997"/>
                <wp:effectExtent l="0" t="0" r="5874" b="7803"/>
                <wp:docPr id="2"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0512B9" w:rsidRDefault="000512B9" w:rsidP="0020504C">
          <w:pPr>
            <w:pStyle w:val="Cabealho"/>
            <w:ind w:right="-115"/>
            <w:jc w:val="center"/>
            <w:rPr>
              <w:rFonts w:ascii="Batang" w:eastAsia="Batang" w:hAnsi="Batang" w:cs="Batang"/>
              <w:sz w:val="40"/>
              <w:szCs w:val="40"/>
            </w:rPr>
          </w:pPr>
        </w:p>
        <w:p w14:paraId="2A2E33BE" w14:textId="77777777" w:rsidR="000512B9" w:rsidRDefault="000512B9"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0512B9" w:rsidRDefault="000512B9" w:rsidP="0020504C">
          <w:pPr>
            <w:pStyle w:val="Cabealho"/>
            <w:ind w:right="-115"/>
            <w:jc w:val="center"/>
          </w:pPr>
          <w:r>
            <w:t xml:space="preserve">Rua Espírito Santo, 32 – CEP: 36.225-000 Ibertioga/MG </w:t>
          </w:r>
        </w:p>
        <w:p w14:paraId="5D254030" w14:textId="77777777" w:rsidR="000512B9" w:rsidRDefault="000512B9" w:rsidP="0020504C">
          <w:pPr>
            <w:pStyle w:val="Cabealho"/>
            <w:ind w:right="-115"/>
            <w:jc w:val="center"/>
          </w:pPr>
          <w:r>
            <w:t>CNPJ: 26.112.722/0001-21</w:t>
          </w:r>
        </w:p>
        <w:p w14:paraId="791C5277" w14:textId="77777777" w:rsidR="000512B9" w:rsidRDefault="000512B9" w:rsidP="0020504C">
          <w:pPr>
            <w:pStyle w:val="Cabealho"/>
            <w:ind w:right="-115"/>
            <w:jc w:val="center"/>
          </w:pPr>
          <w:r>
            <w:t xml:space="preserve"> E-mail:cmibertioga@gmail.com</w:t>
          </w:r>
        </w:p>
        <w:p w14:paraId="4E94A80D" w14:textId="77777777" w:rsidR="000512B9" w:rsidRDefault="000512B9" w:rsidP="0020504C">
          <w:pPr>
            <w:pStyle w:val="Cabealho"/>
            <w:ind w:right="-115"/>
            <w:jc w:val="center"/>
          </w:pPr>
          <w:r>
            <w:t>Telefone: (032) 3347-1227</w:t>
          </w:r>
        </w:p>
      </w:tc>
    </w:tr>
  </w:tbl>
  <w:p w14:paraId="6AB2FF31" w14:textId="77777777" w:rsidR="000512B9" w:rsidRDefault="000512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0"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1"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5"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5"/>
  </w:num>
  <w:num w:numId="5">
    <w:abstractNumId w:val="18"/>
  </w:num>
  <w:num w:numId="6">
    <w:abstractNumId w:val="14"/>
  </w:num>
  <w:num w:numId="7">
    <w:abstractNumId w:val="9"/>
  </w:num>
  <w:num w:numId="8">
    <w:abstractNumId w:val="3"/>
  </w:num>
  <w:num w:numId="9">
    <w:abstractNumId w:val="10"/>
  </w:num>
  <w:num w:numId="10">
    <w:abstractNumId w:val="11"/>
  </w:num>
  <w:num w:numId="11">
    <w:abstractNumId w:val="1"/>
  </w:num>
  <w:num w:numId="12">
    <w:abstractNumId w:val="16"/>
  </w:num>
  <w:num w:numId="13">
    <w:abstractNumId w:val="4"/>
  </w:num>
  <w:num w:numId="14">
    <w:abstractNumId w:val="6"/>
  </w:num>
  <w:num w:numId="15">
    <w:abstractNumId w:val="8"/>
  </w:num>
  <w:num w:numId="16">
    <w:abstractNumId w:val="19"/>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743D"/>
    <w:rsid w:val="00173BA6"/>
    <w:rsid w:val="001A6D9E"/>
    <w:rsid w:val="001E3FFD"/>
    <w:rsid w:val="0020504C"/>
    <w:rsid w:val="002227AA"/>
    <w:rsid w:val="00225F88"/>
    <w:rsid w:val="00261136"/>
    <w:rsid w:val="002616B9"/>
    <w:rsid w:val="00265B32"/>
    <w:rsid w:val="00270929"/>
    <w:rsid w:val="002C332A"/>
    <w:rsid w:val="002E15E6"/>
    <w:rsid w:val="002E7354"/>
    <w:rsid w:val="002F28F0"/>
    <w:rsid w:val="00371863"/>
    <w:rsid w:val="00376BCA"/>
    <w:rsid w:val="0038629E"/>
    <w:rsid w:val="003C3AD6"/>
    <w:rsid w:val="00450C5C"/>
    <w:rsid w:val="00457472"/>
    <w:rsid w:val="004E1CB6"/>
    <w:rsid w:val="004F6AB7"/>
    <w:rsid w:val="00542E2F"/>
    <w:rsid w:val="005517DA"/>
    <w:rsid w:val="00555E48"/>
    <w:rsid w:val="00565209"/>
    <w:rsid w:val="00573ED0"/>
    <w:rsid w:val="00591DFC"/>
    <w:rsid w:val="005A464F"/>
    <w:rsid w:val="005A4D7C"/>
    <w:rsid w:val="005A59E2"/>
    <w:rsid w:val="005A7D1D"/>
    <w:rsid w:val="005B2EA6"/>
    <w:rsid w:val="005B356A"/>
    <w:rsid w:val="005B77DA"/>
    <w:rsid w:val="005D74BF"/>
    <w:rsid w:val="005F6EA2"/>
    <w:rsid w:val="0060766A"/>
    <w:rsid w:val="006113E6"/>
    <w:rsid w:val="00621301"/>
    <w:rsid w:val="00643E90"/>
    <w:rsid w:val="00681D99"/>
    <w:rsid w:val="006E476B"/>
    <w:rsid w:val="006E4AE9"/>
    <w:rsid w:val="00727063"/>
    <w:rsid w:val="007317FC"/>
    <w:rsid w:val="0076357F"/>
    <w:rsid w:val="00781CDF"/>
    <w:rsid w:val="00793564"/>
    <w:rsid w:val="007A14B4"/>
    <w:rsid w:val="00824B1F"/>
    <w:rsid w:val="00846455"/>
    <w:rsid w:val="00867466"/>
    <w:rsid w:val="00871E6E"/>
    <w:rsid w:val="00880AE2"/>
    <w:rsid w:val="008A14B4"/>
    <w:rsid w:val="008C6DC4"/>
    <w:rsid w:val="008D7011"/>
    <w:rsid w:val="008E57A8"/>
    <w:rsid w:val="00935009"/>
    <w:rsid w:val="00951147"/>
    <w:rsid w:val="009707E7"/>
    <w:rsid w:val="00993180"/>
    <w:rsid w:val="009B0BA9"/>
    <w:rsid w:val="009C13FB"/>
    <w:rsid w:val="00A03564"/>
    <w:rsid w:val="00A0671C"/>
    <w:rsid w:val="00A24AE8"/>
    <w:rsid w:val="00A42C20"/>
    <w:rsid w:val="00A529E4"/>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B398E"/>
    <w:rsid w:val="00BE0B16"/>
    <w:rsid w:val="00BE3F67"/>
    <w:rsid w:val="00C40480"/>
    <w:rsid w:val="00C44981"/>
    <w:rsid w:val="00C70D71"/>
    <w:rsid w:val="00CC7033"/>
    <w:rsid w:val="00CF6F5F"/>
    <w:rsid w:val="00D43F04"/>
    <w:rsid w:val="00D66923"/>
    <w:rsid w:val="00D809FF"/>
    <w:rsid w:val="00D81C3E"/>
    <w:rsid w:val="00DD1AEF"/>
    <w:rsid w:val="00DD73F5"/>
    <w:rsid w:val="00E230B8"/>
    <w:rsid w:val="00E3460F"/>
    <w:rsid w:val="00E36DB5"/>
    <w:rsid w:val="00E54D46"/>
    <w:rsid w:val="00E63C98"/>
    <w:rsid w:val="00E96F5F"/>
    <w:rsid w:val="00EE3B9A"/>
    <w:rsid w:val="00F31E69"/>
    <w:rsid w:val="00F34235"/>
    <w:rsid w:val="00F40C0E"/>
    <w:rsid w:val="00F51EB5"/>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CA83-C613-46C8-923A-D147DC56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8674</Words>
  <Characters>46840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9</cp:revision>
  <cp:lastPrinted>2022-04-11T16:10:00Z</cp:lastPrinted>
  <dcterms:created xsi:type="dcterms:W3CDTF">2023-10-26T16:34:00Z</dcterms:created>
  <dcterms:modified xsi:type="dcterms:W3CDTF">2024-01-02T20:12:00Z</dcterms:modified>
</cp:coreProperties>
</file>