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25710FFA"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w:t>
      </w:r>
      <w:r w:rsidR="00BB77A9">
        <w:rPr>
          <w:rFonts w:ascii="Arial" w:hAnsi="Arial" w:cs="Arial"/>
          <w:b/>
          <w:bCs/>
          <w:sz w:val="22"/>
          <w:szCs w:val="22"/>
          <w:lang w:val="pt"/>
        </w:rPr>
        <w:t>3</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BB77A9">
        <w:rPr>
          <w:rFonts w:ascii="Arial" w:hAnsi="Arial" w:cs="Arial"/>
          <w:b/>
          <w:bCs/>
          <w:sz w:val="22"/>
          <w:szCs w:val="22"/>
          <w:lang w:val="pt"/>
        </w:rPr>
        <w:t>25</w:t>
      </w:r>
    </w:p>
    <w:p w14:paraId="5C59528B" w14:textId="1F172F20" w:rsidR="00F76C02"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BB77A9">
        <w:rPr>
          <w:rFonts w:ascii="Arial" w:hAnsi="Arial" w:cs="Arial"/>
          <w:b/>
          <w:bCs/>
          <w:sz w:val="22"/>
          <w:szCs w:val="22"/>
          <w:lang w:val="pt"/>
        </w:rPr>
        <w:t>3/2025</w:t>
      </w:r>
    </w:p>
    <w:p w14:paraId="26D34B69" w14:textId="77777777" w:rsidR="009D36C0" w:rsidRDefault="009D36C0" w:rsidP="00F76C02">
      <w:pPr>
        <w:tabs>
          <w:tab w:val="left" w:pos="284"/>
        </w:tabs>
        <w:autoSpaceDE w:val="0"/>
        <w:autoSpaceDN w:val="0"/>
        <w:adjustRightInd w:val="0"/>
        <w:jc w:val="center"/>
        <w:rPr>
          <w:rFonts w:ascii="Arial" w:hAnsi="Arial" w:cs="Arial"/>
          <w:b/>
          <w:bCs/>
          <w:sz w:val="22"/>
          <w:szCs w:val="22"/>
          <w:lang w:val="pt"/>
        </w:rPr>
      </w:pPr>
    </w:p>
    <w:p w14:paraId="1300CF5E" w14:textId="48BC4AF3" w:rsidR="009D36C0" w:rsidRPr="00B44110" w:rsidRDefault="00BB77A9"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03/2025</w:t>
      </w:r>
    </w:p>
    <w:p w14:paraId="69C0768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1045D33A"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r w:rsidR="00A24AE8" w:rsidRPr="00B44110">
        <w:rPr>
          <w:rFonts w:ascii="Arial" w:hAnsi="Arial" w:cs="Arial"/>
          <w:sz w:val="22"/>
          <w:szCs w:val="22"/>
          <w:lang w:val="pt"/>
        </w:rPr>
        <w:t>Ibertioga</w:t>
      </w:r>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32, Centro, Ibertioga</w:t>
      </w:r>
      <w:r w:rsidRPr="00B44110">
        <w:rPr>
          <w:rFonts w:ascii="Arial" w:hAnsi="Arial" w:cs="Arial"/>
          <w:sz w:val="22"/>
          <w:szCs w:val="22"/>
          <w:lang w:val="pt"/>
        </w:rPr>
        <w:t>/MG.,,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454E1F21"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53171B">
        <w:rPr>
          <w:rFonts w:ascii="Arial" w:hAnsi="Arial" w:cs="Arial"/>
          <w:b/>
          <w:sz w:val="22"/>
          <w:szCs w:val="22"/>
          <w:lang w:val="pt"/>
        </w:rPr>
        <w:t>27</w:t>
      </w:r>
      <w:r w:rsidRPr="00B44110">
        <w:rPr>
          <w:rFonts w:ascii="Arial" w:hAnsi="Arial" w:cs="Arial"/>
          <w:b/>
          <w:sz w:val="22"/>
          <w:szCs w:val="22"/>
          <w:lang w:val="pt"/>
        </w:rPr>
        <w:t>/</w:t>
      </w:r>
      <w:r w:rsidR="005A7D1D" w:rsidRPr="00B44110">
        <w:rPr>
          <w:rFonts w:ascii="Arial" w:hAnsi="Arial" w:cs="Arial"/>
          <w:b/>
          <w:sz w:val="22"/>
          <w:szCs w:val="22"/>
          <w:lang w:val="pt"/>
        </w:rPr>
        <w:t>01</w:t>
      </w:r>
      <w:r w:rsidRPr="00B44110">
        <w:rPr>
          <w:rFonts w:ascii="Arial" w:hAnsi="Arial" w:cs="Arial"/>
          <w:b/>
          <w:sz w:val="22"/>
          <w:szCs w:val="22"/>
          <w:lang w:val="pt"/>
        </w:rPr>
        <w:t>/202</w:t>
      </w:r>
      <w:r w:rsidR="00BB77A9">
        <w:rPr>
          <w:rFonts w:ascii="Arial" w:hAnsi="Arial" w:cs="Arial"/>
          <w:b/>
          <w:sz w:val="22"/>
          <w:szCs w:val="22"/>
          <w:lang w:val="pt"/>
        </w:rPr>
        <w:t>5</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2F87875A" w:rsidR="00F76C02" w:rsidRPr="00F74DAA" w:rsidRDefault="00F76C02" w:rsidP="005A7D1D">
      <w:pPr>
        <w:tabs>
          <w:tab w:val="left" w:pos="284"/>
        </w:tabs>
        <w:autoSpaceDE w:val="0"/>
        <w:autoSpaceDN w:val="0"/>
        <w:adjustRightInd w:val="0"/>
        <w:jc w:val="both"/>
        <w:rPr>
          <w:rFonts w:ascii="Arial" w:hAnsi="Arial" w:cs="Arial"/>
          <w:b/>
          <w:bCs/>
          <w:caps/>
          <w:sz w:val="22"/>
          <w:szCs w:val="22"/>
        </w:rPr>
      </w:pPr>
      <w:r w:rsidRPr="00B44110">
        <w:rPr>
          <w:rFonts w:ascii="Arial" w:hAnsi="Arial" w:cs="Arial"/>
          <w:sz w:val="22"/>
          <w:szCs w:val="22"/>
          <w:lang w:val="pt"/>
        </w:rPr>
        <w:t xml:space="preserve">1.1 Constitui objeto desta Chamada Publica </w:t>
      </w:r>
      <w:r w:rsidRPr="00B44110">
        <w:rPr>
          <w:rFonts w:ascii="Arial" w:hAnsi="Arial" w:cs="Arial"/>
          <w:b/>
          <w:bCs/>
          <w:caps/>
          <w:sz w:val="22"/>
          <w:szCs w:val="22"/>
        </w:rPr>
        <w:t xml:space="preserve">contratação de Pessoa Jurídica para </w:t>
      </w:r>
      <w:r w:rsidR="00F74DAA">
        <w:rPr>
          <w:rFonts w:ascii="Arial" w:hAnsi="Arial" w:cs="Arial"/>
          <w:b/>
          <w:bCs/>
          <w:caps/>
          <w:sz w:val="22"/>
          <w:szCs w:val="22"/>
        </w:rPr>
        <w:t xml:space="preserve">PRESTAÇÃO DE SERVIÇOS DE </w:t>
      </w:r>
      <w:r w:rsidR="00105681">
        <w:rPr>
          <w:rFonts w:ascii="Arial" w:hAnsi="Arial" w:cs="Arial"/>
          <w:b/>
          <w:bCs/>
          <w:caps/>
          <w:sz w:val="22"/>
          <w:szCs w:val="22"/>
        </w:rPr>
        <w:t>MANUTENÇÃO E ATUALIZAÇÃO DA PÁGi</w:t>
      </w:r>
      <w:r w:rsidR="00F74DAA" w:rsidRPr="00F74DAA">
        <w:rPr>
          <w:rFonts w:ascii="Arial" w:hAnsi="Arial" w:cs="Arial"/>
          <w:b/>
          <w:bCs/>
          <w:caps/>
          <w:sz w:val="22"/>
          <w:szCs w:val="22"/>
        </w:rPr>
        <w:t>NA DE INTERNET, COM O DOMÍNIO ibertioga.mg.leg.b</w:t>
      </w:r>
      <w:r w:rsidR="00BB77A9">
        <w:rPr>
          <w:rFonts w:ascii="Arial" w:hAnsi="Arial" w:cs="Arial"/>
          <w:b/>
          <w:bCs/>
          <w:caps/>
          <w:sz w:val="22"/>
          <w:szCs w:val="22"/>
        </w:rPr>
        <w:t>r DE PROPRIEDADE DA CONTRATANTE</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5D3DC4" w:rsidRDefault="00F76C02" w:rsidP="00F76C02">
      <w:pPr>
        <w:tabs>
          <w:tab w:val="left" w:pos="284"/>
        </w:tabs>
        <w:autoSpaceDE w:val="0"/>
        <w:autoSpaceDN w:val="0"/>
        <w:adjustRightInd w:val="0"/>
        <w:jc w:val="both"/>
        <w:rPr>
          <w:rFonts w:ascii="Arial" w:hAnsi="Arial" w:cs="Arial"/>
          <w:sz w:val="22"/>
          <w:szCs w:val="22"/>
          <w:lang w:val="pt"/>
        </w:rPr>
      </w:pPr>
      <w:r w:rsidRPr="005D3DC4">
        <w:rPr>
          <w:rFonts w:ascii="Arial" w:hAnsi="Arial" w:cs="Arial"/>
          <w:b/>
          <w:sz w:val="22"/>
          <w:szCs w:val="22"/>
          <w:lang w:val="pt"/>
        </w:rPr>
        <w:t>2.0 – DOS RECURSOS ORÇAMENTÁRIOS:</w:t>
      </w:r>
      <w:r w:rsidRPr="005D3DC4">
        <w:rPr>
          <w:rFonts w:ascii="Arial" w:hAnsi="Arial" w:cs="Arial"/>
          <w:sz w:val="22"/>
          <w:szCs w:val="22"/>
          <w:lang w:val="pt"/>
        </w:rPr>
        <w:t xml:space="preserve"> </w:t>
      </w:r>
    </w:p>
    <w:p w14:paraId="24CC4DF8" w14:textId="1EB78D74"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5D3DC4">
        <w:rPr>
          <w:rFonts w:ascii="Arial" w:hAnsi="Arial" w:cs="Arial"/>
          <w:sz w:val="22"/>
          <w:szCs w:val="22"/>
          <w:lang w:val="pt"/>
        </w:rPr>
        <w:t>2.1. As despesas decorrentes desta contratação estão programadas em dotação orçamentária</w:t>
      </w:r>
      <w:r w:rsidR="0053171B" w:rsidRPr="005D3DC4">
        <w:rPr>
          <w:rFonts w:ascii="Arial" w:hAnsi="Arial" w:cs="Arial"/>
          <w:sz w:val="22"/>
          <w:szCs w:val="22"/>
          <w:lang w:val="pt"/>
        </w:rPr>
        <w:t xml:space="preserve"> nº </w:t>
      </w:r>
      <w:r w:rsidR="005D3DC4" w:rsidRPr="005D3DC4">
        <w:rPr>
          <w:rFonts w:ascii="Arial" w:hAnsi="Arial" w:cs="Arial"/>
          <w:sz w:val="22"/>
          <w:szCs w:val="22"/>
          <w:lang w:val="pt"/>
        </w:rPr>
        <w:t>3.3.90.40.00.1.01.02.01.031.0016.2.0003 1.500.000 MANUTENÇÃO DAS ATIVIDADES DA SEC. DA CÂMARA.</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59E1043A"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F74DAA">
        <w:rPr>
          <w:rFonts w:ascii="Arial" w:hAnsi="Arial" w:cs="Arial"/>
          <w:sz w:val="22"/>
          <w:szCs w:val="22"/>
          <w:lang w:val="pt"/>
        </w:rPr>
        <w:t xml:space="preserve"> </w:t>
      </w:r>
      <w:r w:rsidR="00BB77A9">
        <w:rPr>
          <w:rFonts w:ascii="Arial" w:hAnsi="Arial" w:cs="Arial"/>
          <w:sz w:val="22"/>
          <w:szCs w:val="22"/>
          <w:lang w:val="pt"/>
        </w:rPr>
        <w:t>8.368,47</w:t>
      </w:r>
      <w:r w:rsidR="00C70D71" w:rsidRPr="00B44110">
        <w:rPr>
          <w:rFonts w:ascii="Arial" w:hAnsi="Arial" w:cs="Arial"/>
          <w:sz w:val="22"/>
          <w:szCs w:val="22"/>
          <w:lang w:val="pt"/>
        </w:rPr>
        <w:t xml:space="preserve"> </w:t>
      </w:r>
      <w:r w:rsidR="00565209" w:rsidRPr="00B44110">
        <w:rPr>
          <w:rFonts w:ascii="Arial" w:hAnsi="Arial" w:cs="Arial"/>
          <w:sz w:val="22"/>
          <w:szCs w:val="22"/>
          <w:lang w:val="pt"/>
        </w:rPr>
        <w:t>(</w:t>
      </w:r>
      <w:r w:rsidR="00BB77A9">
        <w:rPr>
          <w:rFonts w:ascii="Arial" w:hAnsi="Arial" w:cs="Arial"/>
          <w:sz w:val="22"/>
          <w:szCs w:val="22"/>
          <w:lang w:val="pt"/>
        </w:rPr>
        <w:t>Oito mil trezentos e sessenta e oito reais e quarenta e sete centavos)</w:t>
      </w:r>
      <w:r w:rsidRPr="00B44110">
        <w:rPr>
          <w:rFonts w:ascii="Arial" w:hAnsi="Arial" w:cs="Arial"/>
          <w:sz w:val="22"/>
          <w:szCs w:val="22"/>
          <w:lang w:val="pt"/>
        </w:rPr>
        <w:t xml:space="preserve">. </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0E2A0DD5"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lastRenderedPageBreak/>
        <w:t xml:space="preserve">4.1.1 Limite para Apresentação da Proposta de Preços: </w:t>
      </w:r>
      <w:r w:rsidR="0057541F">
        <w:rPr>
          <w:rFonts w:ascii="Arial" w:hAnsi="Arial" w:cs="Arial"/>
          <w:b/>
          <w:sz w:val="22"/>
          <w:szCs w:val="22"/>
          <w:lang w:val="pt"/>
        </w:rPr>
        <w:t>27</w:t>
      </w:r>
      <w:r w:rsidR="00565209" w:rsidRPr="00B44110">
        <w:rPr>
          <w:rFonts w:ascii="Arial" w:hAnsi="Arial" w:cs="Arial"/>
          <w:b/>
          <w:sz w:val="22"/>
          <w:szCs w:val="22"/>
          <w:lang w:val="pt"/>
        </w:rPr>
        <w:t>/</w:t>
      </w:r>
      <w:r w:rsidR="005A7D1D" w:rsidRPr="00B44110">
        <w:rPr>
          <w:rFonts w:ascii="Arial" w:hAnsi="Arial" w:cs="Arial"/>
          <w:b/>
          <w:sz w:val="22"/>
          <w:szCs w:val="22"/>
          <w:lang w:val="pt"/>
        </w:rPr>
        <w:t>01</w:t>
      </w:r>
      <w:r w:rsidR="00565209" w:rsidRPr="00B44110">
        <w:rPr>
          <w:rFonts w:ascii="Arial" w:hAnsi="Arial" w:cs="Arial"/>
          <w:b/>
          <w:sz w:val="22"/>
          <w:szCs w:val="22"/>
          <w:lang w:val="pt"/>
        </w:rPr>
        <w:t>/202</w:t>
      </w:r>
      <w:r w:rsidR="00BB77A9">
        <w:rPr>
          <w:rFonts w:ascii="Arial" w:hAnsi="Arial" w:cs="Arial"/>
          <w:b/>
          <w:sz w:val="22"/>
          <w:szCs w:val="22"/>
          <w:lang w:val="pt"/>
        </w:rPr>
        <w:t>5</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 - a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 - o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IV - o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V - o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QUALIFICAÇÃO ECONÔMICA FINANCEIRA</w:t>
      </w:r>
    </w:p>
    <w:p w14:paraId="3575FD79"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Pr="00B44110">
        <w:rPr>
          <w:rFonts w:ascii="Arial" w:hAnsi="Arial" w:cs="Arial"/>
          <w:sz w:val="22"/>
          <w:szCs w:val="22"/>
          <w:lang w:val="pt"/>
        </w:rPr>
        <w:t>Certidão negativa de falência ou concordata com sua expedição nunca superior a três meses da abertura deste processo, referente à comarca de domicilio da empresa licitante.</w:t>
      </w: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35A7BDCD"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Ibertioga </w:t>
      </w:r>
      <w:r w:rsidR="0057541F">
        <w:rPr>
          <w:rFonts w:ascii="Arial" w:hAnsi="Arial" w:cs="Arial"/>
          <w:sz w:val="22"/>
          <w:szCs w:val="22"/>
        </w:rPr>
        <w:t>– MG</w:t>
      </w:r>
      <w:r w:rsidRPr="00B44110">
        <w:rPr>
          <w:rFonts w:ascii="Arial" w:hAnsi="Arial" w:cs="Arial"/>
          <w:sz w:val="22"/>
          <w:szCs w:val="22"/>
        </w:rPr>
        <w:t>,</w:t>
      </w:r>
      <w:r w:rsidR="00565209" w:rsidRPr="00B44110">
        <w:rPr>
          <w:rFonts w:ascii="Arial" w:hAnsi="Arial" w:cs="Arial"/>
          <w:sz w:val="22"/>
          <w:szCs w:val="22"/>
        </w:rPr>
        <w:t xml:space="preserve"> </w:t>
      </w:r>
      <w:r w:rsidR="0057541F">
        <w:rPr>
          <w:rFonts w:ascii="Arial" w:hAnsi="Arial" w:cs="Arial"/>
          <w:sz w:val="22"/>
          <w:szCs w:val="22"/>
        </w:rPr>
        <w:t>22</w:t>
      </w:r>
      <w:r w:rsidR="00565209" w:rsidRPr="00B44110">
        <w:rPr>
          <w:rFonts w:ascii="Arial" w:hAnsi="Arial" w:cs="Arial"/>
          <w:sz w:val="22"/>
          <w:szCs w:val="22"/>
        </w:rPr>
        <w:t xml:space="preserve"> de </w:t>
      </w:r>
      <w:r w:rsidR="005A7D1D" w:rsidRPr="00B44110">
        <w:rPr>
          <w:rFonts w:ascii="Arial" w:hAnsi="Arial" w:cs="Arial"/>
          <w:sz w:val="22"/>
          <w:szCs w:val="22"/>
        </w:rPr>
        <w:t>janeiro de 202</w:t>
      </w:r>
      <w:r w:rsidR="00BB77A9">
        <w:rPr>
          <w:rFonts w:ascii="Arial" w:hAnsi="Arial" w:cs="Arial"/>
          <w:sz w:val="22"/>
          <w:szCs w:val="22"/>
        </w:rPr>
        <w:t>5</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883C173" w14:textId="407EE74B" w:rsidR="00F76C02" w:rsidRPr="00B44110" w:rsidRDefault="0057541F"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sz w:val="23"/>
          <w:szCs w:val="23"/>
        </w:rPr>
        <w:t>Marcio Bento d</w:t>
      </w:r>
      <w:r w:rsidRPr="003035EE">
        <w:rPr>
          <w:rFonts w:ascii="Arial" w:hAnsi="Arial" w:cs="Arial"/>
          <w:b/>
          <w:sz w:val="23"/>
          <w:szCs w:val="23"/>
        </w:rPr>
        <w:t>o Nascimento</w:t>
      </w:r>
      <w:r>
        <w:rPr>
          <w:rFonts w:ascii="Arial" w:eastAsia="Calibri" w:hAnsi="Arial" w:cs="Arial"/>
          <w:b/>
          <w:sz w:val="22"/>
          <w:szCs w:val="22"/>
          <w:lang w:eastAsia="en-US"/>
        </w:rPr>
        <w:br/>
      </w:r>
      <w:r w:rsidR="00F76C02"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7A312F9" w14:textId="77777777" w:rsidR="00BB77A9" w:rsidRDefault="00BB77A9" w:rsidP="00F76C02">
      <w:pPr>
        <w:tabs>
          <w:tab w:val="left" w:pos="284"/>
        </w:tabs>
        <w:autoSpaceDE w:val="0"/>
        <w:autoSpaceDN w:val="0"/>
        <w:adjustRightInd w:val="0"/>
        <w:jc w:val="center"/>
        <w:rPr>
          <w:rFonts w:ascii="Arial" w:hAnsi="Arial" w:cs="Arial"/>
          <w:b/>
          <w:bCs/>
          <w:sz w:val="22"/>
          <w:szCs w:val="22"/>
          <w:lang w:val="pt"/>
        </w:rPr>
      </w:pPr>
    </w:p>
    <w:p w14:paraId="061BB679" w14:textId="77777777" w:rsidR="00BB77A9" w:rsidRDefault="00BB77A9" w:rsidP="00F76C02">
      <w:pPr>
        <w:tabs>
          <w:tab w:val="left" w:pos="284"/>
        </w:tabs>
        <w:autoSpaceDE w:val="0"/>
        <w:autoSpaceDN w:val="0"/>
        <w:adjustRightInd w:val="0"/>
        <w:jc w:val="center"/>
        <w:rPr>
          <w:rFonts w:ascii="Arial" w:hAnsi="Arial" w:cs="Arial"/>
          <w:b/>
          <w:bCs/>
          <w:sz w:val="22"/>
          <w:szCs w:val="22"/>
          <w:lang w:val="pt"/>
        </w:rPr>
      </w:pPr>
    </w:p>
    <w:p w14:paraId="7033F587" w14:textId="77777777" w:rsidR="00BB77A9" w:rsidRDefault="00BB77A9" w:rsidP="00F76C02">
      <w:pPr>
        <w:tabs>
          <w:tab w:val="left" w:pos="284"/>
        </w:tabs>
        <w:autoSpaceDE w:val="0"/>
        <w:autoSpaceDN w:val="0"/>
        <w:adjustRightInd w:val="0"/>
        <w:jc w:val="center"/>
        <w:rPr>
          <w:rFonts w:ascii="Arial" w:hAnsi="Arial" w:cs="Arial"/>
          <w:b/>
          <w:bCs/>
          <w:sz w:val="22"/>
          <w:szCs w:val="22"/>
          <w:lang w:val="pt"/>
        </w:rPr>
      </w:pPr>
    </w:p>
    <w:p w14:paraId="145F3761" w14:textId="77777777" w:rsidR="00BB77A9" w:rsidRDefault="00BB77A9" w:rsidP="00F76C02">
      <w:pPr>
        <w:tabs>
          <w:tab w:val="left" w:pos="284"/>
        </w:tabs>
        <w:autoSpaceDE w:val="0"/>
        <w:autoSpaceDN w:val="0"/>
        <w:adjustRightInd w:val="0"/>
        <w:jc w:val="center"/>
        <w:rPr>
          <w:rFonts w:ascii="Arial" w:hAnsi="Arial" w:cs="Arial"/>
          <w:b/>
          <w:bCs/>
          <w:sz w:val="22"/>
          <w:szCs w:val="22"/>
          <w:lang w:val="pt"/>
        </w:rPr>
      </w:pPr>
    </w:p>
    <w:p w14:paraId="5D5F9451" w14:textId="5B55D63F" w:rsidR="00F76C02" w:rsidRPr="00B44110" w:rsidRDefault="00C70D71"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w:t>
      </w:r>
      <w:r w:rsidR="00BB77A9">
        <w:rPr>
          <w:rFonts w:ascii="Arial" w:hAnsi="Arial" w:cs="Arial"/>
          <w:b/>
          <w:bCs/>
          <w:sz w:val="22"/>
          <w:szCs w:val="22"/>
          <w:lang w:val="pt"/>
        </w:rPr>
        <w:t>3</w:t>
      </w:r>
      <w:r w:rsidR="005A7D1D" w:rsidRPr="00B44110">
        <w:rPr>
          <w:rFonts w:ascii="Arial" w:hAnsi="Arial" w:cs="Arial"/>
          <w:b/>
          <w:bCs/>
          <w:sz w:val="22"/>
          <w:szCs w:val="22"/>
          <w:lang w:val="pt"/>
        </w:rPr>
        <w:t>/202</w:t>
      </w:r>
      <w:r w:rsidR="00BB77A9">
        <w:rPr>
          <w:rFonts w:ascii="Arial" w:hAnsi="Arial" w:cs="Arial"/>
          <w:b/>
          <w:bCs/>
          <w:sz w:val="22"/>
          <w:szCs w:val="22"/>
          <w:lang w:val="pt"/>
        </w:rPr>
        <w:t>5</w:t>
      </w:r>
    </w:p>
    <w:p w14:paraId="36C9D80B" w14:textId="007B3AED"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BB77A9">
        <w:rPr>
          <w:rFonts w:ascii="Arial" w:hAnsi="Arial" w:cs="Arial"/>
          <w:b/>
          <w:bCs/>
          <w:sz w:val="22"/>
          <w:szCs w:val="22"/>
          <w:lang w:val="pt"/>
        </w:rPr>
        <w:t>3</w:t>
      </w:r>
      <w:r w:rsidR="005A7D1D" w:rsidRPr="00B44110">
        <w:rPr>
          <w:rFonts w:ascii="Arial" w:hAnsi="Arial" w:cs="Arial"/>
          <w:b/>
          <w:bCs/>
          <w:sz w:val="22"/>
          <w:szCs w:val="22"/>
          <w:lang w:val="pt"/>
        </w:rPr>
        <w:t>/202</w:t>
      </w:r>
      <w:r w:rsidR="00BB77A9">
        <w:rPr>
          <w:rFonts w:ascii="Arial" w:hAnsi="Arial" w:cs="Arial"/>
          <w:b/>
          <w:bCs/>
          <w:sz w:val="22"/>
          <w:szCs w:val="22"/>
          <w:lang w:val="pt"/>
        </w:rPr>
        <w:t>5</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68FB1E95"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Ibertioga/MG., por meio da seu Agente de Contratação e Equipe de Apoio designada pela </w:t>
      </w:r>
      <w:r w:rsidR="00BA182F" w:rsidRPr="0057541F">
        <w:rPr>
          <w:rFonts w:ascii="Arial" w:hAnsi="Arial" w:cs="Arial"/>
          <w:b/>
          <w:sz w:val="22"/>
          <w:szCs w:val="22"/>
        </w:rPr>
        <w:t>PORTARIA N.º 01</w:t>
      </w:r>
      <w:r w:rsidR="00BA182F" w:rsidRPr="0057541F">
        <w:rPr>
          <w:rFonts w:ascii="Arial" w:hAnsi="Arial" w:cs="Arial"/>
          <w:sz w:val="22"/>
          <w:szCs w:val="22"/>
        </w:rPr>
        <w:t xml:space="preserve">, </w:t>
      </w:r>
      <w:r w:rsidR="0057541F" w:rsidRPr="0057541F">
        <w:rPr>
          <w:rFonts w:ascii="Arial" w:hAnsi="Arial" w:cs="Arial"/>
          <w:b/>
          <w:sz w:val="22"/>
          <w:szCs w:val="22"/>
        </w:rPr>
        <w:t>DE 02 DE JANEIRO DE 2025</w:t>
      </w:r>
      <w:r w:rsidRPr="00B44110">
        <w:rPr>
          <w:rFonts w:ascii="Arial" w:hAnsi="Arial" w:cs="Arial"/>
          <w:sz w:val="22"/>
          <w:szCs w:val="22"/>
        </w:rPr>
        <w:t xml:space="preserve">, sediada na Rua Espirito Santo, n.º 32, Centro, Ibertioga/MG.,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5497734A" w14:textId="0F4C6042" w:rsidR="00B44110" w:rsidRPr="00F74DAA" w:rsidRDefault="00565209" w:rsidP="00F74DAA">
      <w:pPr>
        <w:pStyle w:val="PargrafodaLista"/>
        <w:numPr>
          <w:ilvl w:val="1"/>
          <w:numId w:val="21"/>
        </w:numPr>
        <w:ind w:left="0" w:right="317" w:firstLine="0"/>
        <w:jc w:val="both"/>
        <w:rPr>
          <w:rFonts w:ascii="Arial" w:hAnsi="Arial" w:cs="Arial"/>
          <w:sz w:val="22"/>
          <w:szCs w:val="22"/>
        </w:rPr>
      </w:pPr>
      <w:r w:rsidRPr="00B44110">
        <w:rPr>
          <w:rFonts w:ascii="Arial" w:hAnsi="Arial" w:cs="Arial"/>
          <w:sz w:val="22"/>
          <w:szCs w:val="22"/>
        </w:rPr>
        <w:t xml:space="preserve">Contratação de pessoa jurídica para </w:t>
      </w:r>
      <w:r w:rsidR="00F74DAA" w:rsidRPr="00F74DAA">
        <w:rPr>
          <w:rFonts w:ascii="Arial" w:hAnsi="Arial" w:cs="Arial"/>
          <w:sz w:val="22"/>
          <w:szCs w:val="22"/>
        </w:rPr>
        <w:t>prestação de serviços de manutenção e atualização da página de internet, com o domínio ibertioga.mg.leg.b</w:t>
      </w:r>
      <w:r w:rsidR="00BB77A9">
        <w:rPr>
          <w:rFonts w:ascii="Arial" w:hAnsi="Arial" w:cs="Arial"/>
          <w:sz w:val="22"/>
          <w:szCs w:val="22"/>
        </w:rPr>
        <w:t>r de propriedade da contratante</w:t>
      </w:r>
      <w:r w:rsidR="00F74DAA" w:rsidRPr="00B44110">
        <w:rPr>
          <w:rFonts w:ascii="Arial" w:hAnsi="Arial" w:cs="Arial"/>
          <w:sz w:val="22"/>
          <w:szCs w:val="22"/>
        </w:rPr>
        <w:t>.</w:t>
      </w:r>
    </w:p>
    <w:p w14:paraId="2B1FC6FD" w14:textId="77777777" w:rsidR="00565209" w:rsidRPr="00B44110" w:rsidRDefault="00565209" w:rsidP="00565209">
      <w:pPr>
        <w:ind w:right="317"/>
        <w:jc w:val="both"/>
        <w:rPr>
          <w:rFonts w:ascii="Arial" w:hAnsi="Arial" w:cs="Arial"/>
          <w:sz w:val="22"/>
          <w:szCs w:val="22"/>
        </w:rPr>
      </w:pPr>
    </w:p>
    <w:p w14:paraId="57197BED" w14:textId="3DE544ED" w:rsidR="0053061F" w:rsidRDefault="0053061F" w:rsidP="00565209">
      <w:pPr>
        <w:pStyle w:val="PargrafodaLista"/>
        <w:numPr>
          <w:ilvl w:val="0"/>
          <w:numId w:val="8"/>
        </w:numPr>
        <w:ind w:left="0" w:right="317" w:firstLine="0"/>
        <w:jc w:val="both"/>
        <w:rPr>
          <w:rFonts w:ascii="Arial" w:hAnsi="Arial" w:cs="Arial"/>
          <w:b/>
          <w:sz w:val="22"/>
          <w:szCs w:val="22"/>
        </w:rPr>
      </w:pPr>
      <w:r>
        <w:rPr>
          <w:rFonts w:ascii="Arial" w:hAnsi="Arial" w:cs="Arial"/>
          <w:b/>
          <w:sz w:val="22"/>
          <w:szCs w:val="22"/>
        </w:rPr>
        <w:t xml:space="preserve">DA EXECUÇÃO DOS SERVIÇOS </w:t>
      </w:r>
    </w:p>
    <w:p w14:paraId="2EDF4FC8" w14:textId="06503DDD" w:rsidR="0053061F" w:rsidRPr="0053061F" w:rsidRDefault="0053061F" w:rsidP="0053061F">
      <w:pPr>
        <w:ind w:right="317"/>
        <w:jc w:val="both"/>
        <w:rPr>
          <w:rFonts w:ascii="Arial" w:hAnsi="Arial" w:cs="Arial"/>
          <w:sz w:val="22"/>
          <w:szCs w:val="22"/>
        </w:rPr>
      </w:pPr>
      <w:r>
        <w:rPr>
          <w:rFonts w:ascii="Arial" w:hAnsi="Arial" w:cs="Arial"/>
          <w:sz w:val="22"/>
          <w:szCs w:val="22"/>
        </w:rPr>
        <w:t>2</w:t>
      </w:r>
      <w:r w:rsidRPr="0053061F">
        <w:rPr>
          <w:rFonts w:ascii="Arial" w:hAnsi="Arial" w:cs="Arial"/>
          <w:sz w:val="22"/>
          <w:szCs w:val="22"/>
        </w:rPr>
        <w:t>.1. O Desenvolvimento da estrutura do Web Site, deve atender as seguintes características mínimas:</w:t>
      </w:r>
    </w:p>
    <w:p w14:paraId="4804741D" w14:textId="7B3B082B" w:rsidR="0053061F" w:rsidRPr="0053061F" w:rsidRDefault="0053061F" w:rsidP="0053061F">
      <w:pPr>
        <w:ind w:right="317"/>
        <w:jc w:val="both"/>
        <w:rPr>
          <w:rFonts w:ascii="Arial" w:hAnsi="Arial" w:cs="Arial"/>
          <w:sz w:val="22"/>
          <w:szCs w:val="22"/>
        </w:rPr>
      </w:pPr>
      <w:r>
        <w:rPr>
          <w:rFonts w:ascii="Arial" w:hAnsi="Arial" w:cs="Arial"/>
          <w:sz w:val="22"/>
          <w:szCs w:val="22"/>
        </w:rPr>
        <w:t>2</w:t>
      </w:r>
      <w:r w:rsidRPr="0053061F">
        <w:rPr>
          <w:rFonts w:ascii="Arial" w:hAnsi="Arial" w:cs="Arial"/>
          <w:sz w:val="22"/>
          <w:szCs w:val="22"/>
        </w:rPr>
        <w:t>.1.1. Tipo de serviço: Desenvolvimento do Web Site, manutenção, hospedagem, banco de dados, inclusão de textos, imagens, editais, contratos, leis Municipais, portarias, decretos, lei orgânica, regimento interno, bancos de dados, prestação de contas, Portal da Tran</w:t>
      </w:r>
      <w:r>
        <w:rPr>
          <w:rFonts w:ascii="Arial" w:hAnsi="Arial" w:cs="Arial"/>
          <w:sz w:val="22"/>
          <w:szCs w:val="22"/>
        </w:rPr>
        <w:t>sparência e outros solicitados.</w:t>
      </w:r>
    </w:p>
    <w:p w14:paraId="5CE129F4" w14:textId="5498DF16" w:rsidR="0053061F" w:rsidRPr="0053061F" w:rsidRDefault="0053061F" w:rsidP="0053061F">
      <w:pPr>
        <w:ind w:right="317"/>
        <w:jc w:val="both"/>
        <w:rPr>
          <w:rFonts w:ascii="Arial" w:hAnsi="Arial" w:cs="Arial"/>
          <w:sz w:val="22"/>
          <w:szCs w:val="22"/>
        </w:rPr>
      </w:pPr>
      <w:r>
        <w:rPr>
          <w:rFonts w:ascii="Arial" w:hAnsi="Arial" w:cs="Arial"/>
          <w:sz w:val="22"/>
          <w:szCs w:val="22"/>
        </w:rPr>
        <w:t>2</w:t>
      </w:r>
      <w:r w:rsidRPr="0053061F">
        <w:rPr>
          <w:rFonts w:ascii="Arial" w:hAnsi="Arial" w:cs="Arial"/>
          <w:sz w:val="22"/>
          <w:szCs w:val="22"/>
        </w:rPr>
        <w:t>.1.2. Disponibilizar acesso ao Site, com modernidade e segurança.</w:t>
      </w:r>
    </w:p>
    <w:p w14:paraId="4513601D" w14:textId="6F85D37C" w:rsidR="0053061F" w:rsidRPr="0053061F" w:rsidRDefault="0053061F" w:rsidP="0053061F">
      <w:pPr>
        <w:ind w:right="317"/>
        <w:jc w:val="both"/>
        <w:rPr>
          <w:rFonts w:ascii="Arial" w:hAnsi="Arial" w:cs="Arial"/>
          <w:sz w:val="22"/>
          <w:szCs w:val="22"/>
        </w:rPr>
      </w:pPr>
      <w:r>
        <w:rPr>
          <w:rFonts w:ascii="Arial" w:hAnsi="Arial" w:cs="Arial"/>
          <w:sz w:val="22"/>
          <w:szCs w:val="22"/>
        </w:rPr>
        <w:t>2</w:t>
      </w:r>
      <w:r w:rsidRPr="0053061F">
        <w:rPr>
          <w:rFonts w:ascii="Arial" w:hAnsi="Arial" w:cs="Arial"/>
          <w:sz w:val="22"/>
          <w:szCs w:val="22"/>
        </w:rPr>
        <w:t>.1.3. Possibilidade de customização do Site de acordo com o interesse do Órgão.</w:t>
      </w:r>
    </w:p>
    <w:p w14:paraId="135B16A6" w14:textId="22B55F85" w:rsidR="0053061F" w:rsidRPr="0053061F" w:rsidRDefault="0053061F" w:rsidP="0053061F">
      <w:pPr>
        <w:ind w:right="317"/>
        <w:jc w:val="both"/>
        <w:rPr>
          <w:rFonts w:ascii="Arial" w:hAnsi="Arial" w:cs="Arial"/>
          <w:sz w:val="22"/>
          <w:szCs w:val="22"/>
        </w:rPr>
      </w:pPr>
      <w:r>
        <w:rPr>
          <w:rFonts w:ascii="Arial" w:hAnsi="Arial" w:cs="Arial"/>
          <w:sz w:val="22"/>
          <w:szCs w:val="22"/>
        </w:rPr>
        <w:t>2</w:t>
      </w:r>
      <w:r w:rsidRPr="0053061F">
        <w:rPr>
          <w:rFonts w:ascii="Arial" w:hAnsi="Arial" w:cs="Arial"/>
          <w:sz w:val="22"/>
          <w:szCs w:val="22"/>
        </w:rPr>
        <w:t>.1.4. Não possuir nenhum tipo de restrição de uso e acesso, operando 24 horas por dia, 07 dias por</w:t>
      </w:r>
      <w:r>
        <w:rPr>
          <w:rFonts w:ascii="Arial" w:hAnsi="Arial" w:cs="Arial"/>
          <w:sz w:val="22"/>
          <w:szCs w:val="22"/>
        </w:rPr>
        <w:t xml:space="preserve"> semana.</w:t>
      </w:r>
    </w:p>
    <w:p w14:paraId="2880972D" w14:textId="529DC59A" w:rsidR="0053061F" w:rsidRPr="0053061F" w:rsidRDefault="0053061F" w:rsidP="0053061F">
      <w:pPr>
        <w:ind w:right="317"/>
        <w:jc w:val="both"/>
        <w:rPr>
          <w:rFonts w:ascii="Arial" w:hAnsi="Arial" w:cs="Arial"/>
          <w:sz w:val="22"/>
          <w:szCs w:val="22"/>
        </w:rPr>
      </w:pPr>
      <w:r>
        <w:rPr>
          <w:rFonts w:ascii="Arial" w:hAnsi="Arial" w:cs="Arial"/>
          <w:sz w:val="22"/>
          <w:szCs w:val="22"/>
        </w:rPr>
        <w:t>2</w:t>
      </w:r>
      <w:r w:rsidRPr="0053061F">
        <w:rPr>
          <w:rFonts w:ascii="Arial" w:hAnsi="Arial" w:cs="Arial"/>
          <w:sz w:val="22"/>
          <w:szCs w:val="22"/>
        </w:rPr>
        <w:t xml:space="preserve">.1.5. Disponibilizar números de contas de e-mail ilimitadas de acordo com a demanda da </w:t>
      </w:r>
      <w:r>
        <w:rPr>
          <w:rFonts w:ascii="Arial" w:hAnsi="Arial" w:cs="Arial"/>
          <w:sz w:val="22"/>
          <w:szCs w:val="22"/>
        </w:rPr>
        <w:t>Câmara</w:t>
      </w:r>
      <w:r w:rsidRPr="0053061F">
        <w:rPr>
          <w:rFonts w:ascii="Arial" w:hAnsi="Arial" w:cs="Arial"/>
          <w:sz w:val="22"/>
          <w:szCs w:val="22"/>
        </w:rPr>
        <w:t>.</w:t>
      </w:r>
    </w:p>
    <w:p w14:paraId="579D426A" w14:textId="59E02A1A" w:rsidR="0053061F" w:rsidRDefault="0053061F" w:rsidP="0053061F">
      <w:pPr>
        <w:pStyle w:val="PargrafodaLista"/>
        <w:ind w:left="0" w:right="317"/>
        <w:jc w:val="both"/>
        <w:rPr>
          <w:rFonts w:ascii="Arial" w:hAnsi="Arial" w:cs="Arial"/>
          <w:sz w:val="22"/>
          <w:szCs w:val="22"/>
        </w:rPr>
      </w:pPr>
      <w:r>
        <w:rPr>
          <w:rFonts w:ascii="Arial" w:hAnsi="Arial" w:cs="Arial"/>
          <w:sz w:val="22"/>
          <w:szCs w:val="22"/>
        </w:rPr>
        <w:t>2</w:t>
      </w:r>
      <w:r w:rsidRPr="0053061F">
        <w:rPr>
          <w:rFonts w:ascii="Arial" w:hAnsi="Arial" w:cs="Arial"/>
          <w:sz w:val="22"/>
          <w:szCs w:val="22"/>
        </w:rPr>
        <w:t>.1.6. Deverá ser utilizada a melhor hospedagem do mercado para acesso ao site e aos e-mails, de maneira segura, estável e eficiente.</w:t>
      </w:r>
    </w:p>
    <w:p w14:paraId="3E6D7309" w14:textId="77777777" w:rsidR="0053061F" w:rsidRPr="0053061F" w:rsidRDefault="0053061F" w:rsidP="0053061F">
      <w:pPr>
        <w:pStyle w:val="PargrafodaLista"/>
        <w:ind w:left="0" w:right="317"/>
        <w:jc w:val="both"/>
        <w:rPr>
          <w:rFonts w:ascii="Arial" w:hAnsi="Arial" w:cs="Arial"/>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693B53E5" w:rsidR="00565209" w:rsidRPr="00B44110" w:rsidRDefault="00244A7E" w:rsidP="00565209">
      <w:pPr>
        <w:ind w:right="317"/>
        <w:jc w:val="both"/>
        <w:rPr>
          <w:rFonts w:ascii="Arial" w:hAnsi="Arial" w:cs="Arial"/>
          <w:sz w:val="22"/>
          <w:szCs w:val="22"/>
        </w:rPr>
      </w:pPr>
      <w:r>
        <w:rPr>
          <w:rFonts w:ascii="Arial" w:hAnsi="Arial" w:cs="Arial"/>
          <w:b/>
          <w:sz w:val="22"/>
          <w:szCs w:val="22"/>
        </w:rPr>
        <w:t>3</w:t>
      </w:r>
      <w:r w:rsidR="00565209" w:rsidRPr="00B44110">
        <w:rPr>
          <w:rFonts w:ascii="Arial" w:hAnsi="Arial" w:cs="Arial"/>
          <w:b/>
          <w:sz w:val="22"/>
          <w:szCs w:val="22"/>
        </w:rPr>
        <w:t>.1.</w:t>
      </w:r>
      <w:r w:rsidR="00565209" w:rsidRPr="00B44110">
        <w:rPr>
          <w:rFonts w:ascii="Arial" w:hAnsi="Arial" w:cs="Arial"/>
          <w:sz w:val="22"/>
          <w:szCs w:val="22"/>
        </w:rPr>
        <w:t xml:space="preserve"> A participação na presente dispensa se dará mediante envio de Propostas no site da Câmara Municipal, através do endereço eletrônico:</w:t>
      </w:r>
      <w:r w:rsidR="00565209" w:rsidRPr="00B44110">
        <w:t xml:space="preserve"> </w:t>
      </w:r>
      <w:r w:rsidR="00565209"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56C9736B" w:rsidR="00565209" w:rsidRPr="00B44110" w:rsidRDefault="00244A7E" w:rsidP="00565209">
      <w:pPr>
        <w:ind w:right="317"/>
        <w:jc w:val="both"/>
        <w:rPr>
          <w:rFonts w:ascii="Arial" w:hAnsi="Arial" w:cs="Arial"/>
          <w:sz w:val="22"/>
          <w:szCs w:val="22"/>
        </w:rPr>
      </w:pPr>
      <w:r>
        <w:rPr>
          <w:rFonts w:ascii="Arial" w:hAnsi="Arial" w:cs="Arial"/>
          <w:b/>
          <w:sz w:val="22"/>
          <w:szCs w:val="22"/>
        </w:rPr>
        <w:t>3</w:t>
      </w:r>
      <w:r w:rsidR="00565209" w:rsidRPr="00B44110">
        <w:rPr>
          <w:rFonts w:ascii="Arial" w:hAnsi="Arial" w:cs="Arial"/>
          <w:b/>
          <w:sz w:val="22"/>
          <w:szCs w:val="22"/>
        </w:rPr>
        <w:t>.2.</w:t>
      </w:r>
      <w:r w:rsidR="00565209"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6BBCE056" w:rsidR="00565209" w:rsidRPr="00B44110" w:rsidRDefault="00244A7E" w:rsidP="00565209">
      <w:pPr>
        <w:ind w:right="317"/>
        <w:jc w:val="both"/>
        <w:rPr>
          <w:rFonts w:ascii="Arial" w:hAnsi="Arial" w:cs="Arial"/>
          <w:sz w:val="22"/>
          <w:szCs w:val="22"/>
        </w:rPr>
      </w:pPr>
      <w:r>
        <w:rPr>
          <w:rFonts w:ascii="Arial" w:hAnsi="Arial" w:cs="Arial"/>
          <w:b/>
          <w:sz w:val="22"/>
          <w:szCs w:val="22"/>
        </w:rPr>
        <w:t>3</w:t>
      </w:r>
      <w:r w:rsidR="00565209" w:rsidRPr="00B44110">
        <w:rPr>
          <w:rFonts w:ascii="Arial" w:hAnsi="Arial" w:cs="Arial"/>
          <w:b/>
          <w:sz w:val="22"/>
          <w:szCs w:val="22"/>
        </w:rPr>
        <w:t>.3.</w:t>
      </w:r>
      <w:r w:rsidR="00565209"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empresas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aplica-se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organizações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02EA8D6" w:rsidR="00565209" w:rsidRPr="00B44110" w:rsidRDefault="00244A7E" w:rsidP="00565209">
      <w:pPr>
        <w:ind w:right="317"/>
        <w:jc w:val="both"/>
        <w:rPr>
          <w:rFonts w:ascii="Arial" w:hAnsi="Arial" w:cs="Arial"/>
          <w:b/>
          <w:sz w:val="22"/>
          <w:szCs w:val="22"/>
        </w:rPr>
      </w:pPr>
      <w:r>
        <w:rPr>
          <w:rFonts w:ascii="Arial" w:hAnsi="Arial" w:cs="Arial"/>
          <w:b/>
          <w:sz w:val="22"/>
          <w:szCs w:val="22"/>
        </w:rPr>
        <w:t>4</w:t>
      </w:r>
      <w:r w:rsidR="00565209" w:rsidRPr="00B44110">
        <w:rPr>
          <w:rFonts w:ascii="Arial" w:hAnsi="Arial" w:cs="Arial"/>
          <w:b/>
          <w:sz w:val="22"/>
          <w:szCs w:val="22"/>
        </w:rPr>
        <w:t>.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078FA3CF"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.1.</w:t>
      </w:r>
      <w:r w:rsidR="00565209"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0F17B5CA"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.2.</w:t>
      </w:r>
      <w:r w:rsidR="00565209"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42E8BB4A"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.3.</w:t>
      </w:r>
      <w:r w:rsidR="00565209"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5E534440"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.4.</w:t>
      </w:r>
      <w:r w:rsidR="00565209"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0EDECF02"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.5.</w:t>
      </w:r>
      <w:r w:rsidR="00565209"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BE708A9"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.6.</w:t>
      </w:r>
      <w:r w:rsidR="00565209"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A405DD"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.7.</w:t>
      </w:r>
      <w:r w:rsidR="00565209"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14325294"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.8.</w:t>
      </w:r>
      <w:r w:rsidR="00565209"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5636C40B"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.9.</w:t>
      </w:r>
      <w:r w:rsidR="00565209" w:rsidRPr="00B44110">
        <w:rPr>
          <w:rFonts w:ascii="Arial" w:hAnsi="Arial" w:cs="Arial"/>
          <w:sz w:val="22"/>
          <w:szCs w:val="22"/>
        </w:rPr>
        <w:t xml:space="preserve"> Uma vez enviada a proposta, os Prestador de Serviços NÃO poderão retirá-la, substituí-la ou modificá- lá;</w:t>
      </w:r>
    </w:p>
    <w:p w14:paraId="0A6E7738" w14:textId="77777777" w:rsidR="00565209" w:rsidRPr="00B44110" w:rsidRDefault="00565209" w:rsidP="00565209">
      <w:pPr>
        <w:ind w:right="317"/>
        <w:jc w:val="both"/>
        <w:rPr>
          <w:rFonts w:ascii="Arial" w:hAnsi="Arial" w:cs="Arial"/>
          <w:sz w:val="22"/>
          <w:szCs w:val="22"/>
        </w:rPr>
      </w:pPr>
    </w:p>
    <w:p w14:paraId="4AE04DA6" w14:textId="765D181A" w:rsidR="00565209" w:rsidRPr="00B44110" w:rsidRDefault="00244A7E" w:rsidP="00565209">
      <w:pPr>
        <w:ind w:right="317"/>
        <w:jc w:val="both"/>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.10.</w:t>
      </w:r>
      <w:r w:rsidR="00565209" w:rsidRPr="00B44110">
        <w:rPr>
          <w:rFonts w:ascii="Arial" w:hAnsi="Arial" w:cs="Arial"/>
          <w:sz w:val="22"/>
          <w:szCs w:val="22"/>
        </w:rPr>
        <w:t xml:space="preserve"> No cadastramento da proposta inicial, o Prestador de Serviço deverá, também, declarar  “sim”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arts.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053ECDCF" w:rsidR="00565209" w:rsidRPr="00B44110" w:rsidRDefault="00244A7E" w:rsidP="00565209">
      <w:pPr>
        <w:ind w:right="319"/>
        <w:jc w:val="both"/>
        <w:textAlignment w:val="baseline"/>
        <w:rPr>
          <w:rFonts w:ascii="Arial" w:hAnsi="Arial" w:cs="Arial"/>
          <w:sz w:val="22"/>
          <w:szCs w:val="22"/>
        </w:rPr>
      </w:pPr>
      <w:r>
        <w:rPr>
          <w:rFonts w:ascii="Arial" w:hAnsi="Arial" w:cs="Arial"/>
          <w:b/>
          <w:sz w:val="22"/>
          <w:szCs w:val="22"/>
        </w:rPr>
        <w:t>4</w:t>
      </w:r>
      <w:r w:rsidR="00565209" w:rsidRPr="00B44110">
        <w:rPr>
          <w:rFonts w:ascii="Arial" w:hAnsi="Arial" w:cs="Arial"/>
          <w:b/>
          <w:sz w:val="22"/>
          <w:szCs w:val="22"/>
        </w:rPr>
        <w:t>.11.</w:t>
      </w:r>
      <w:r w:rsidR="00565209" w:rsidRPr="00B44110">
        <w:rPr>
          <w:rFonts w:ascii="Arial" w:hAnsi="Arial" w:cs="Arial"/>
          <w:sz w:val="22"/>
          <w:szCs w:val="22"/>
        </w:rPr>
        <w:t xml:space="preserve"> A partir das </w:t>
      </w:r>
      <w:r w:rsidR="00E230B8">
        <w:rPr>
          <w:rFonts w:ascii="Arial" w:hAnsi="Arial" w:cs="Arial"/>
          <w:sz w:val="22"/>
          <w:szCs w:val="22"/>
        </w:rPr>
        <w:t>13</w:t>
      </w:r>
      <w:r w:rsidR="00565209"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67A9F861" w:rsidR="00565209" w:rsidRPr="00B44110" w:rsidRDefault="00244A7E" w:rsidP="00565209">
      <w:pPr>
        <w:ind w:right="319"/>
        <w:jc w:val="both"/>
        <w:textAlignment w:val="baseline"/>
        <w:rPr>
          <w:rFonts w:ascii="Arial" w:hAnsi="Arial" w:cs="Arial"/>
          <w:b/>
          <w:sz w:val="22"/>
          <w:szCs w:val="22"/>
        </w:rPr>
      </w:pPr>
      <w:r>
        <w:rPr>
          <w:rFonts w:ascii="Arial" w:hAnsi="Arial" w:cs="Arial"/>
          <w:b/>
          <w:sz w:val="22"/>
          <w:szCs w:val="22"/>
        </w:rPr>
        <w:t>5</w:t>
      </w:r>
      <w:r w:rsidR="00565209" w:rsidRPr="00B44110">
        <w:rPr>
          <w:rFonts w:ascii="Arial" w:hAnsi="Arial" w:cs="Arial"/>
          <w:b/>
          <w:sz w:val="22"/>
          <w:szCs w:val="22"/>
        </w:rPr>
        <w:t xml:space="preserve">. </w:t>
      </w:r>
      <w:r w:rsidR="00565209"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6DC4B9FC"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.1.</w:t>
      </w:r>
      <w:r w:rsidR="00565209"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8DBAC64"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5</w:t>
      </w:r>
      <w:r w:rsidR="00565209" w:rsidRPr="00B44110">
        <w:rPr>
          <w:rFonts w:ascii="Arial" w:hAnsi="Arial" w:cs="Arial"/>
          <w:b/>
          <w:sz w:val="22"/>
          <w:szCs w:val="22"/>
        </w:rPr>
        <w:t>.2.</w:t>
      </w:r>
      <w:r w:rsidR="00565209"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FD10641" w:rsidR="00565209" w:rsidRPr="00B44110" w:rsidRDefault="00244A7E" w:rsidP="00565209">
      <w:pPr>
        <w:ind w:right="310"/>
        <w:jc w:val="both"/>
        <w:textAlignment w:val="baseline"/>
        <w:rPr>
          <w:rFonts w:ascii="Arial" w:hAnsi="Arial" w:cs="Arial"/>
          <w:b/>
          <w:sz w:val="22"/>
          <w:szCs w:val="22"/>
        </w:rPr>
      </w:pPr>
      <w:r>
        <w:rPr>
          <w:rFonts w:ascii="Arial" w:hAnsi="Arial" w:cs="Arial"/>
          <w:b/>
          <w:sz w:val="22"/>
          <w:szCs w:val="22"/>
        </w:rPr>
        <w:t>6</w:t>
      </w:r>
      <w:r w:rsidR="00565209" w:rsidRPr="00B44110">
        <w:rPr>
          <w:rFonts w:ascii="Arial" w:hAnsi="Arial" w:cs="Arial"/>
          <w:b/>
          <w:sz w:val="22"/>
          <w:szCs w:val="22"/>
        </w:rPr>
        <w:t>.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E62FCE"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.1.</w:t>
      </w:r>
      <w:r w:rsidR="00565209"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23AE4E23"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.2.</w:t>
      </w:r>
      <w:r w:rsidR="00565209"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019CDE77"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.3.</w:t>
      </w:r>
      <w:r w:rsidR="00565209"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34A4DA3D"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.4.</w:t>
      </w:r>
      <w:r w:rsidR="00565209"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62482DE6"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.5.</w:t>
      </w:r>
      <w:r w:rsidR="00565209"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0C640642"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.6.</w:t>
      </w:r>
      <w:r w:rsidR="00565209"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59DC0300"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.7.</w:t>
      </w:r>
      <w:r w:rsidR="00565209"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12CC19B5"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 xml:space="preserve">.7.1. </w:t>
      </w:r>
      <w:r w:rsidR="00565209" w:rsidRPr="00B44110">
        <w:rPr>
          <w:rFonts w:ascii="Arial" w:hAnsi="Arial" w:cs="Arial"/>
          <w:sz w:val="22"/>
          <w:szCs w:val="22"/>
        </w:rPr>
        <w:t xml:space="preserve">Local da prestação dos serviços: Câmara Municipal de Ibertioga, sediada na Rua Espirito Santo, n.º 32, Centro, Ibertioga/MG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B939A15"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.7.2</w:t>
      </w:r>
      <w:r w:rsidR="00565209"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3A5AA0EC"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 xml:space="preserve">.7.3. </w:t>
      </w:r>
      <w:r w:rsidR="00565209"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3A1336DD"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 xml:space="preserve">.7.4. </w:t>
      </w:r>
      <w:r w:rsidR="00565209"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5EDE82ED"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 xml:space="preserve">.7.5. </w:t>
      </w:r>
      <w:r w:rsidR="00565209"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6C1EAE42"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 xml:space="preserve">.7.6. </w:t>
      </w:r>
      <w:r w:rsidR="00565209"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35110527"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 xml:space="preserve">.7.7. </w:t>
      </w:r>
      <w:r w:rsidR="00565209"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29526371"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6</w:t>
      </w:r>
      <w:r w:rsidR="00565209" w:rsidRPr="00B44110">
        <w:rPr>
          <w:rFonts w:ascii="Arial" w:hAnsi="Arial" w:cs="Arial"/>
          <w:b/>
          <w:sz w:val="22"/>
          <w:szCs w:val="22"/>
        </w:rPr>
        <w:t xml:space="preserve">.7.8. </w:t>
      </w:r>
      <w:r w:rsidR="00565209"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E0AD273" w:rsidR="00565209" w:rsidRPr="00B44110" w:rsidRDefault="00244A7E" w:rsidP="00565209">
      <w:pPr>
        <w:ind w:right="310"/>
        <w:jc w:val="both"/>
        <w:textAlignment w:val="baseline"/>
        <w:rPr>
          <w:rFonts w:ascii="Arial" w:hAnsi="Arial" w:cs="Arial"/>
          <w:b/>
          <w:sz w:val="22"/>
          <w:szCs w:val="22"/>
        </w:rPr>
      </w:pPr>
      <w:r>
        <w:rPr>
          <w:rFonts w:ascii="Arial" w:hAnsi="Arial" w:cs="Arial"/>
          <w:b/>
          <w:sz w:val="22"/>
          <w:szCs w:val="22"/>
        </w:rPr>
        <w:t>7</w:t>
      </w:r>
      <w:r w:rsidR="00565209" w:rsidRPr="00B44110">
        <w:rPr>
          <w:rFonts w:ascii="Arial" w:hAnsi="Arial" w:cs="Arial"/>
          <w:b/>
          <w:sz w:val="22"/>
          <w:szCs w:val="22"/>
        </w:rPr>
        <w:t>.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1544AB3E"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.1.</w:t>
      </w:r>
      <w:r w:rsidR="00565209" w:rsidRPr="00B44110">
        <w:rPr>
          <w:rFonts w:ascii="Arial" w:hAnsi="Arial" w:cs="Arial"/>
          <w:sz w:val="22"/>
          <w:szCs w:val="22"/>
        </w:rPr>
        <w:t xml:space="preserve"> Os documentos a serem exigidos para fins de habilitação constam do </w:t>
      </w:r>
      <w:r w:rsidR="00565209" w:rsidRPr="00B44110">
        <w:rPr>
          <w:rFonts w:ascii="Arial" w:hAnsi="Arial" w:cs="Arial"/>
          <w:b/>
          <w:sz w:val="22"/>
          <w:szCs w:val="22"/>
        </w:rPr>
        <w:t xml:space="preserve">ANEXO I – DOCUMENTAÇÃO EXIGIDA PARA HABILITAÇÃO </w:t>
      </w:r>
      <w:r w:rsidR="00565209"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2FCD8A34"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.2.</w:t>
      </w:r>
      <w:r w:rsidR="00565209"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3F76CB54"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.3.</w:t>
      </w:r>
      <w:r w:rsidR="00565209"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37DA3F32"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.4.</w:t>
      </w:r>
      <w:r w:rsidR="00565209"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1C9EDC2"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.5.</w:t>
      </w:r>
      <w:r w:rsidR="00565209"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742CE026"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7</w:t>
      </w:r>
      <w:r w:rsidR="00565209" w:rsidRPr="00B44110">
        <w:rPr>
          <w:rFonts w:ascii="Arial" w:hAnsi="Arial" w:cs="Arial"/>
          <w:b/>
          <w:sz w:val="22"/>
          <w:szCs w:val="22"/>
        </w:rPr>
        <w:t>.6.</w:t>
      </w:r>
      <w:r w:rsidR="00565209" w:rsidRPr="00B44110">
        <w:rPr>
          <w:rFonts w:ascii="Arial" w:hAnsi="Arial" w:cs="Arial"/>
          <w:sz w:val="22"/>
          <w:szCs w:val="22"/>
        </w:rPr>
        <w:t xml:space="preserve"> O Prestador de Serviço será convocado para manifestação previamente à sua desclassificação Constatada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2D8123B0" w:rsidR="00565209" w:rsidRPr="00B44110" w:rsidRDefault="00244A7E" w:rsidP="00565209">
      <w:pPr>
        <w:ind w:right="310"/>
        <w:jc w:val="both"/>
        <w:textAlignment w:val="baseline"/>
        <w:rPr>
          <w:rFonts w:ascii="Arial" w:hAnsi="Arial" w:cs="Arial"/>
          <w:b/>
          <w:sz w:val="22"/>
          <w:szCs w:val="22"/>
        </w:rPr>
      </w:pPr>
      <w:r>
        <w:rPr>
          <w:rFonts w:ascii="Arial" w:hAnsi="Arial" w:cs="Arial"/>
          <w:b/>
          <w:sz w:val="22"/>
          <w:szCs w:val="22"/>
        </w:rPr>
        <w:t>8</w:t>
      </w:r>
      <w:r w:rsidR="00565209" w:rsidRPr="00B44110">
        <w:rPr>
          <w:rFonts w:ascii="Arial" w:hAnsi="Arial" w:cs="Arial"/>
          <w:b/>
          <w:sz w:val="22"/>
          <w:szCs w:val="22"/>
        </w:rPr>
        <w:t>.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7721EAB9"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8</w:t>
      </w:r>
      <w:r w:rsidR="00565209" w:rsidRPr="00B44110">
        <w:rPr>
          <w:rFonts w:ascii="Arial" w:hAnsi="Arial" w:cs="Arial"/>
          <w:b/>
          <w:sz w:val="22"/>
          <w:szCs w:val="22"/>
        </w:rPr>
        <w:t>.1.</w:t>
      </w:r>
      <w:r w:rsidR="00565209" w:rsidRPr="00B44110">
        <w:rPr>
          <w:rFonts w:ascii="Arial" w:hAnsi="Arial" w:cs="Arial"/>
          <w:sz w:val="22"/>
          <w:szCs w:val="22"/>
        </w:rPr>
        <w:t xml:space="preserve"> O prazo de vigência da contratação é de </w:t>
      </w:r>
      <w:r w:rsidR="0053061F">
        <w:rPr>
          <w:rFonts w:ascii="Arial" w:hAnsi="Arial" w:cs="Arial"/>
          <w:sz w:val="22"/>
          <w:szCs w:val="22"/>
        </w:rPr>
        <w:t>11</w:t>
      </w:r>
      <w:r w:rsidR="005A7D1D" w:rsidRPr="00B44110">
        <w:rPr>
          <w:rFonts w:ascii="Arial" w:hAnsi="Arial" w:cs="Arial"/>
          <w:sz w:val="22"/>
          <w:szCs w:val="22"/>
        </w:rPr>
        <w:t xml:space="preserve"> </w:t>
      </w:r>
      <w:r w:rsidR="00565209" w:rsidRPr="00B44110">
        <w:rPr>
          <w:rFonts w:ascii="Arial" w:hAnsi="Arial" w:cs="Arial"/>
          <w:sz w:val="22"/>
          <w:szCs w:val="22"/>
        </w:rPr>
        <w:t>(</w:t>
      </w:r>
      <w:r w:rsidR="0053061F">
        <w:rPr>
          <w:rFonts w:ascii="Arial" w:hAnsi="Arial" w:cs="Arial"/>
          <w:sz w:val="22"/>
          <w:szCs w:val="22"/>
        </w:rPr>
        <w:t>onze</w:t>
      </w:r>
      <w:r w:rsidR="00565209" w:rsidRPr="00B44110">
        <w:rPr>
          <w:rFonts w:ascii="Arial" w:hAnsi="Arial" w:cs="Arial"/>
          <w:sz w:val="22"/>
          <w:szCs w:val="22"/>
        </w:rPr>
        <w:t xml:space="preserve"> meses), na forma do a</w:t>
      </w:r>
      <w:r w:rsidR="0053061F">
        <w:rPr>
          <w:rFonts w:ascii="Arial" w:hAnsi="Arial" w:cs="Arial"/>
          <w:sz w:val="22"/>
          <w:szCs w:val="22"/>
        </w:rPr>
        <w:t>rtigo 105 da Lei n° 14.133/2021, podendo ser prorrogado.</w:t>
      </w:r>
    </w:p>
    <w:p w14:paraId="4BEA14C1" w14:textId="77777777" w:rsidR="00565209" w:rsidRPr="00B44110" w:rsidRDefault="00565209" w:rsidP="00565209">
      <w:pPr>
        <w:ind w:right="310"/>
        <w:jc w:val="both"/>
        <w:textAlignment w:val="baseline"/>
        <w:rPr>
          <w:rFonts w:ascii="Arial" w:hAnsi="Arial" w:cs="Arial"/>
          <w:sz w:val="22"/>
          <w:szCs w:val="22"/>
        </w:rPr>
      </w:pPr>
    </w:p>
    <w:p w14:paraId="6E2B1D95" w14:textId="2D2543E0"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8</w:t>
      </w:r>
      <w:r w:rsidR="00565209" w:rsidRPr="00B44110">
        <w:rPr>
          <w:rFonts w:ascii="Arial" w:hAnsi="Arial" w:cs="Arial"/>
          <w:b/>
          <w:sz w:val="22"/>
          <w:szCs w:val="22"/>
        </w:rPr>
        <w:t>.2.</w:t>
      </w:r>
      <w:r w:rsidR="00565209" w:rsidRPr="00B44110">
        <w:rPr>
          <w:rFonts w:ascii="Arial" w:hAnsi="Arial" w:cs="Arial"/>
          <w:sz w:val="22"/>
          <w:szCs w:val="22"/>
        </w:rPr>
        <w:t xml:space="preserve"> O serviço é enquadrado como continuado tendo em vista que será prestado mensalmente, sendo a vigência anual mais vantajosa considerando ser de natureza indispensável. </w:t>
      </w:r>
      <w:r w:rsidR="00565209" w:rsidRPr="00B44110">
        <w:rPr>
          <w:rStyle w:val="Refdenotaderodap"/>
          <w:rFonts w:ascii="Arial" w:hAnsi="Arial" w:cs="Arial"/>
          <w:sz w:val="22"/>
          <w:szCs w:val="22"/>
        </w:rPr>
        <w:footnoteReference w:id="1"/>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50644B76" w:rsidR="00565209" w:rsidRPr="00B44110" w:rsidRDefault="00244A7E" w:rsidP="00565209">
      <w:pPr>
        <w:ind w:right="310"/>
        <w:jc w:val="both"/>
        <w:textAlignment w:val="baseline"/>
        <w:rPr>
          <w:rFonts w:ascii="Arial" w:hAnsi="Arial" w:cs="Arial"/>
          <w:b/>
          <w:sz w:val="22"/>
          <w:szCs w:val="22"/>
        </w:rPr>
      </w:pPr>
      <w:r>
        <w:rPr>
          <w:rFonts w:ascii="Arial" w:hAnsi="Arial" w:cs="Arial"/>
          <w:b/>
          <w:sz w:val="22"/>
          <w:szCs w:val="22"/>
        </w:rPr>
        <w:t>9</w:t>
      </w:r>
      <w:r w:rsidR="00565209" w:rsidRPr="00B44110">
        <w:rPr>
          <w:rFonts w:ascii="Arial" w:hAnsi="Arial" w:cs="Arial"/>
          <w:b/>
          <w:sz w:val="22"/>
          <w:szCs w:val="22"/>
        </w:rPr>
        <w:t>.</w:t>
      </w:r>
      <w:r w:rsidR="00565209" w:rsidRPr="00B44110">
        <w:rPr>
          <w:rFonts w:ascii="Arial" w:hAnsi="Arial" w:cs="Arial"/>
          <w:sz w:val="22"/>
          <w:szCs w:val="22"/>
        </w:rPr>
        <w:t xml:space="preserve"> </w:t>
      </w:r>
      <w:r w:rsidR="00565209"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3950594" w14:textId="1F619BD7" w:rsidR="00565209" w:rsidRPr="00B44110" w:rsidRDefault="00244A7E" w:rsidP="00565209">
      <w:pPr>
        <w:jc w:val="both"/>
        <w:rPr>
          <w:rFonts w:ascii="Arial" w:hAnsi="Arial" w:cs="Arial"/>
          <w:sz w:val="22"/>
          <w:szCs w:val="22"/>
        </w:rPr>
      </w:pPr>
      <w:r>
        <w:rPr>
          <w:rFonts w:ascii="Arial" w:hAnsi="Arial" w:cs="Arial"/>
          <w:b/>
          <w:sz w:val="22"/>
          <w:szCs w:val="22"/>
        </w:rPr>
        <w:t>9</w:t>
      </w:r>
      <w:r w:rsidR="00565209" w:rsidRPr="00B44110">
        <w:rPr>
          <w:rFonts w:ascii="Arial" w:hAnsi="Arial" w:cs="Arial"/>
          <w:b/>
          <w:sz w:val="22"/>
          <w:szCs w:val="22"/>
        </w:rPr>
        <w:t>.1.</w:t>
      </w:r>
      <w:r w:rsidR="00565209" w:rsidRPr="00B44110">
        <w:rPr>
          <w:rFonts w:ascii="Arial" w:hAnsi="Arial" w:cs="Arial"/>
          <w:sz w:val="22"/>
          <w:szCs w:val="22"/>
        </w:rPr>
        <w:t xml:space="preserve"> </w:t>
      </w:r>
      <w:r w:rsidR="00B44110" w:rsidRPr="00B44110">
        <w:rPr>
          <w:rFonts w:ascii="Arial" w:hAnsi="Arial" w:cs="Arial"/>
          <w:sz w:val="22"/>
          <w:szCs w:val="22"/>
        </w:rPr>
        <w:t>Não será</w:t>
      </w:r>
      <w:r w:rsidR="00565209" w:rsidRPr="00B44110">
        <w:rPr>
          <w:rFonts w:ascii="Arial" w:hAnsi="Arial" w:cs="Arial"/>
          <w:sz w:val="22"/>
          <w:szCs w:val="22"/>
        </w:rPr>
        <w:t xml:space="preserve"> obrigação do contratado o comparecim</w:t>
      </w:r>
      <w:r w:rsidR="00B44110" w:rsidRPr="00B44110">
        <w:rPr>
          <w:rFonts w:ascii="Arial" w:hAnsi="Arial" w:cs="Arial"/>
          <w:sz w:val="22"/>
          <w:szCs w:val="22"/>
        </w:rPr>
        <w:t>ento à sede da Câmara Municipal</w:t>
      </w:r>
      <w:r w:rsidR="00565209" w:rsidRPr="00B44110">
        <w:rPr>
          <w:rFonts w:ascii="Arial" w:hAnsi="Arial" w:cs="Arial"/>
          <w:sz w:val="22"/>
          <w:szCs w:val="22"/>
        </w:rPr>
        <w:t>.</w:t>
      </w:r>
    </w:p>
    <w:p w14:paraId="4703D562" w14:textId="77777777" w:rsidR="00565209" w:rsidRPr="00B44110" w:rsidRDefault="00565209" w:rsidP="00565209">
      <w:pPr>
        <w:jc w:val="both"/>
        <w:rPr>
          <w:rFonts w:ascii="Arial" w:hAnsi="Arial" w:cs="Arial"/>
          <w:sz w:val="22"/>
          <w:szCs w:val="22"/>
        </w:rPr>
      </w:pPr>
    </w:p>
    <w:p w14:paraId="791DE98A" w14:textId="7CEF7D3B" w:rsidR="00565209" w:rsidRPr="00B44110" w:rsidRDefault="00244A7E" w:rsidP="00565209">
      <w:pPr>
        <w:jc w:val="both"/>
        <w:rPr>
          <w:rFonts w:ascii="Arial" w:hAnsi="Arial" w:cs="Arial"/>
          <w:sz w:val="22"/>
          <w:szCs w:val="22"/>
        </w:rPr>
      </w:pPr>
      <w:r>
        <w:rPr>
          <w:rFonts w:ascii="Arial" w:hAnsi="Arial" w:cs="Arial"/>
          <w:b/>
          <w:sz w:val="22"/>
          <w:szCs w:val="22"/>
        </w:rPr>
        <w:t>9</w:t>
      </w:r>
      <w:r w:rsidR="00565209" w:rsidRPr="00B44110">
        <w:rPr>
          <w:rFonts w:ascii="Arial" w:hAnsi="Arial" w:cs="Arial"/>
          <w:b/>
          <w:sz w:val="22"/>
          <w:szCs w:val="22"/>
        </w:rPr>
        <w:t>.2.</w:t>
      </w:r>
      <w:r w:rsidR="00565209" w:rsidRPr="00B44110">
        <w:rPr>
          <w:rFonts w:ascii="Arial" w:hAnsi="Arial" w:cs="Arial"/>
          <w:sz w:val="22"/>
          <w:szCs w:val="22"/>
        </w:rPr>
        <w:t xml:space="preserve"> A contratada deverá executar os serviços através de profissional com experiência. </w:t>
      </w:r>
    </w:p>
    <w:p w14:paraId="0B954447" w14:textId="77777777" w:rsidR="00565209" w:rsidRPr="00B44110" w:rsidRDefault="00565209" w:rsidP="00565209">
      <w:pPr>
        <w:jc w:val="both"/>
        <w:rPr>
          <w:rFonts w:ascii="Arial" w:hAnsi="Arial" w:cs="Arial"/>
          <w:sz w:val="22"/>
          <w:szCs w:val="22"/>
        </w:rPr>
      </w:pPr>
    </w:p>
    <w:p w14:paraId="7869160E" w14:textId="5770A011" w:rsidR="00565209" w:rsidRPr="00B44110" w:rsidRDefault="00244A7E" w:rsidP="00565209">
      <w:pPr>
        <w:jc w:val="both"/>
        <w:rPr>
          <w:rFonts w:ascii="Arial" w:hAnsi="Arial" w:cs="Arial"/>
          <w:sz w:val="22"/>
          <w:szCs w:val="22"/>
        </w:rPr>
      </w:pPr>
      <w:r>
        <w:rPr>
          <w:rFonts w:ascii="Arial" w:hAnsi="Arial" w:cs="Arial"/>
          <w:b/>
          <w:sz w:val="22"/>
          <w:szCs w:val="22"/>
        </w:rPr>
        <w:t>9</w:t>
      </w:r>
      <w:r w:rsidR="00565209" w:rsidRPr="00B44110">
        <w:rPr>
          <w:rFonts w:ascii="Arial" w:hAnsi="Arial" w:cs="Arial"/>
          <w:b/>
          <w:sz w:val="22"/>
          <w:szCs w:val="22"/>
        </w:rPr>
        <w:t>.3.</w:t>
      </w:r>
      <w:r w:rsidR="00565209" w:rsidRPr="00B44110">
        <w:rPr>
          <w:rFonts w:ascii="Arial" w:hAnsi="Arial" w:cs="Arial"/>
          <w:sz w:val="22"/>
          <w:szCs w:val="22"/>
        </w:rPr>
        <w:t xml:space="preserve"> Deverá ser disponibilizada assessoria via telefone, fax, e-mail, em horário comercial, durante todos os dias </w:t>
      </w:r>
      <w:r w:rsidR="00B44110" w:rsidRPr="00B44110">
        <w:rPr>
          <w:rFonts w:ascii="Arial" w:hAnsi="Arial" w:cs="Arial"/>
          <w:sz w:val="22"/>
          <w:szCs w:val="22"/>
        </w:rPr>
        <w:t>da semana</w:t>
      </w:r>
      <w:r w:rsidR="00565209" w:rsidRPr="00B44110">
        <w:rPr>
          <w:rFonts w:ascii="Arial" w:hAnsi="Arial" w:cs="Arial"/>
          <w:sz w:val="22"/>
          <w:szCs w:val="22"/>
        </w:rPr>
        <w:t>.</w:t>
      </w:r>
    </w:p>
    <w:p w14:paraId="7280151D" w14:textId="77777777" w:rsidR="00565209" w:rsidRPr="00B44110" w:rsidRDefault="00565209" w:rsidP="00565209">
      <w:pPr>
        <w:jc w:val="both"/>
        <w:rPr>
          <w:rFonts w:ascii="Arial" w:hAnsi="Arial" w:cs="Arial"/>
          <w:sz w:val="22"/>
          <w:szCs w:val="22"/>
        </w:rPr>
      </w:pPr>
    </w:p>
    <w:p w14:paraId="36B6E775" w14:textId="6A310CC4" w:rsidR="00565209" w:rsidRPr="00B44110" w:rsidRDefault="00244A7E" w:rsidP="00565209">
      <w:pPr>
        <w:jc w:val="both"/>
        <w:rPr>
          <w:rFonts w:ascii="Arial" w:hAnsi="Arial" w:cs="Arial"/>
          <w:sz w:val="22"/>
          <w:szCs w:val="22"/>
        </w:rPr>
      </w:pPr>
      <w:r>
        <w:rPr>
          <w:rFonts w:ascii="Arial" w:hAnsi="Arial" w:cs="Arial"/>
          <w:b/>
          <w:sz w:val="22"/>
          <w:szCs w:val="22"/>
        </w:rPr>
        <w:t>9</w:t>
      </w:r>
      <w:r w:rsidR="00565209" w:rsidRPr="00B44110">
        <w:rPr>
          <w:rFonts w:ascii="Arial" w:hAnsi="Arial" w:cs="Arial"/>
          <w:b/>
          <w:sz w:val="22"/>
          <w:szCs w:val="22"/>
        </w:rPr>
        <w:t>.4.</w:t>
      </w:r>
      <w:r w:rsidR="00565209"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490B6F3A" w:rsidR="00565209" w:rsidRPr="00B44110" w:rsidRDefault="00244A7E" w:rsidP="00565209">
      <w:pPr>
        <w:jc w:val="both"/>
        <w:rPr>
          <w:rFonts w:ascii="Arial" w:hAnsi="Arial" w:cs="Arial"/>
          <w:sz w:val="22"/>
          <w:szCs w:val="22"/>
        </w:rPr>
      </w:pPr>
      <w:r>
        <w:rPr>
          <w:rFonts w:ascii="Arial" w:hAnsi="Arial" w:cs="Arial"/>
          <w:b/>
          <w:sz w:val="22"/>
          <w:szCs w:val="22"/>
        </w:rPr>
        <w:t>9</w:t>
      </w:r>
      <w:r w:rsidR="00565209" w:rsidRPr="00B44110">
        <w:rPr>
          <w:rFonts w:ascii="Arial" w:hAnsi="Arial" w:cs="Arial"/>
          <w:b/>
          <w:sz w:val="22"/>
          <w:szCs w:val="22"/>
        </w:rPr>
        <w:t>.5.</w:t>
      </w:r>
      <w:r w:rsidR="00565209"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41467B7D" w:rsidR="00565209" w:rsidRPr="00B44110" w:rsidRDefault="00244A7E" w:rsidP="00565209">
      <w:pPr>
        <w:jc w:val="both"/>
        <w:rPr>
          <w:rFonts w:ascii="Arial" w:hAnsi="Arial" w:cs="Arial"/>
          <w:b/>
          <w:sz w:val="22"/>
          <w:szCs w:val="22"/>
        </w:rPr>
      </w:pPr>
      <w:r>
        <w:rPr>
          <w:rFonts w:ascii="Arial" w:hAnsi="Arial" w:cs="Arial"/>
          <w:b/>
          <w:sz w:val="22"/>
          <w:szCs w:val="22"/>
        </w:rPr>
        <w:t>10</w:t>
      </w:r>
      <w:r w:rsidR="00565209" w:rsidRPr="00B44110">
        <w:rPr>
          <w:rFonts w:ascii="Arial" w:hAnsi="Arial" w:cs="Arial"/>
          <w:b/>
          <w:sz w:val="22"/>
          <w:szCs w:val="22"/>
        </w:rPr>
        <w:t>. VISTORIA</w:t>
      </w:r>
    </w:p>
    <w:p w14:paraId="24C7072D" w14:textId="77777777" w:rsidR="00565209" w:rsidRPr="00B44110" w:rsidRDefault="00565209" w:rsidP="00565209">
      <w:pPr>
        <w:jc w:val="both"/>
        <w:rPr>
          <w:rFonts w:ascii="Arial" w:hAnsi="Arial" w:cs="Arial"/>
          <w:sz w:val="22"/>
          <w:szCs w:val="22"/>
        </w:rPr>
      </w:pPr>
    </w:p>
    <w:p w14:paraId="026B18ED" w14:textId="32D06890" w:rsidR="00565209" w:rsidRPr="00B44110" w:rsidRDefault="00244A7E" w:rsidP="00565209">
      <w:pPr>
        <w:jc w:val="both"/>
        <w:rPr>
          <w:rFonts w:ascii="Arial" w:hAnsi="Arial" w:cs="Arial"/>
          <w:sz w:val="22"/>
          <w:szCs w:val="22"/>
        </w:rPr>
      </w:pPr>
      <w:r>
        <w:rPr>
          <w:rFonts w:ascii="Arial" w:hAnsi="Arial" w:cs="Arial"/>
          <w:b/>
          <w:sz w:val="22"/>
          <w:szCs w:val="22"/>
        </w:rPr>
        <w:t>10</w:t>
      </w:r>
      <w:r w:rsidR="00565209" w:rsidRPr="00B44110">
        <w:rPr>
          <w:rFonts w:ascii="Arial" w:hAnsi="Arial" w:cs="Arial"/>
          <w:b/>
          <w:sz w:val="22"/>
          <w:szCs w:val="22"/>
        </w:rPr>
        <w:t>.1.</w:t>
      </w:r>
      <w:r w:rsidR="00565209"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6B585E99" w:rsidR="00565209" w:rsidRPr="00B44110" w:rsidRDefault="00244A7E" w:rsidP="00565209">
      <w:pPr>
        <w:jc w:val="both"/>
        <w:rPr>
          <w:rFonts w:ascii="Arial" w:hAnsi="Arial" w:cs="Arial"/>
          <w:sz w:val="22"/>
          <w:szCs w:val="22"/>
        </w:rPr>
      </w:pPr>
      <w:r>
        <w:rPr>
          <w:rFonts w:ascii="Arial" w:hAnsi="Arial" w:cs="Arial"/>
          <w:b/>
          <w:sz w:val="22"/>
          <w:szCs w:val="22"/>
        </w:rPr>
        <w:t>10</w:t>
      </w:r>
      <w:r w:rsidR="00565209" w:rsidRPr="00B44110">
        <w:rPr>
          <w:rFonts w:ascii="Arial" w:hAnsi="Arial" w:cs="Arial"/>
          <w:b/>
          <w:sz w:val="22"/>
          <w:szCs w:val="22"/>
        </w:rPr>
        <w:t>.2.</w:t>
      </w:r>
      <w:r w:rsidR="00565209"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392AD22" w:rsidR="00565209" w:rsidRPr="00B44110" w:rsidRDefault="00244A7E" w:rsidP="00565209">
      <w:pPr>
        <w:ind w:right="310"/>
        <w:jc w:val="both"/>
        <w:textAlignment w:val="baseline"/>
        <w:rPr>
          <w:rFonts w:ascii="Arial" w:hAnsi="Arial" w:cs="Arial"/>
          <w:b/>
          <w:sz w:val="22"/>
          <w:szCs w:val="22"/>
        </w:rPr>
      </w:pPr>
      <w:r>
        <w:rPr>
          <w:rFonts w:ascii="Arial" w:hAnsi="Arial" w:cs="Arial"/>
          <w:b/>
          <w:sz w:val="22"/>
          <w:szCs w:val="22"/>
        </w:rPr>
        <w:t>11</w:t>
      </w:r>
      <w:r w:rsidR="00565209" w:rsidRPr="00B44110">
        <w:rPr>
          <w:rFonts w:ascii="Arial" w:hAnsi="Arial" w:cs="Arial"/>
          <w:b/>
          <w:sz w:val="22"/>
          <w:szCs w:val="22"/>
        </w:rPr>
        <w:t>.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3A44907A"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11</w:t>
      </w:r>
      <w:r w:rsidR="00565209" w:rsidRPr="00B44110">
        <w:rPr>
          <w:rFonts w:ascii="Arial" w:hAnsi="Arial" w:cs="Arial"/>
          <w:b/>
          <w:sz w:val="22"/>
          <w:szCs w:val="22"/>
        </w:rPr>
        <w:t>.1.</w:t>
      </w:r>
      <w:r w:rsidR="00565209"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5F8E235A"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11</w:t>
      </w:r>
      <w:r w:rsidR="00565209" w:rsidRPr="00B44110">
        <w:rPr>
          <w:rFonts w:ascii="Arial" w:hAnsi="Arial" w:cs="Arial"/>
          <w:b/>
          <w:sz w:val="22"/>
          <w:szCs w:val="22"/>
        </w:rPr>
        <w:t>.2.</w:t>
      </w:r>
      <w:r w:rsidR="00565209"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50017B9"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11</w:t>
      </w:r>
      <w:r w:rsidR="00565209" w:rsidRPr="00B44110">
        <w:rPr>
          <w:rFonts w:ascii="Arial" w:hAnsi="Arial" w:cs="Arial"/>
          <w:b/>
          <w:sz w:val="22"/>
          <w:szCs w:val="22"/>
        </w:rPr>
        <w:t>.3.</w:t>
      </w:r>
      <w:r w:rsidR="00565209"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1CACC369"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11</w:t>
      </w:r>
      <w:r w:rsidR="00565209" w:rsidRPr="00B44110">
        <w:rPr>
          <w:rFonts w:ascii="Arial" w:hAnsi="Arial" w:cs="Arial"/>
          <w:b/>
          <w:sz w:val="22"/>
          <w:szCs w:val="22"/>
        </w:rPr>
        <w:t>.4.</w:t>
      </w:r>
      <w:r w:rsidR="00565209"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3A5B2A41"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11</w:t>
      </w:r>
      <w:r w:rsidR="00565209" w:rsidRPr="00B44110">
        <w:rPr>
          <w:rFonts w:ascii="Arial" w:hAnsi="Arial" w:cs="Arial"/>
          <w:b/>
          <w:sz w:val="22"/>
          <w:szCs w:val="22"/>
        </w:rPr>
        <w:t>.5.</w:t>
      </w:r>
      <w:r w:rsidR="00565209"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3EA7131A"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11</w:t>
      </w:r>
      <w:r w:rsidR="00565209" w:rsidRPr="00B44110">
        <w:rPr>
          <w:rFonts w:ascii="Arial" w:hAnsi="Arial" w:cs="Arial"/>
          <w:b/>
          <w:sz w:val="22"/>
          <w:szCs w:val="22"/>
        </w:rPr>
        <w:t>.6.</w:t>
      </w:r>
      <w:r w:rsidR="00565209"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2465A890"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11</w:t>
      </w:r>
      <w:r w:rsidR="00565209" w:rsidRPr="00B44110">
        <w:rPr>
          <w:rFonts w:ascii="Arial" w:hAnsi="Arial" w:cs="Arial"/>
          <w:b/>
          <w:sz w:val="22"/>
          <w:szCs w:val="22"/>
        </w:rPr>
        <w:t>.7.</w:t>
      </w:r>
      <w:r w:rsidR="00565209"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09BEFEFE" w:rsidR="00565209" w:rsidRPr="00B44110" w:rsidRDefault="00244A7E" w:rsidP="00565209">
      <w:pPr>
        <w:ind w:right="310"/>
        <w:jc w:val="both"/>
        <w:textAlignment w:val="baseline"/>
        <w:rPr>
          <w:rFonts w:ascii="Arial" w:hAnsi="Arial" w:cs="Arial"/>
          <w:b/>
          <w:sz w:val="22"/>
          <w:szCs w:val="22"/>
        </w:rPr>
      </w:pPr>
      <w:r>
        <w:rPr>
          <w:rFonts w:ascii="Arial" w:hAnsi="Arial" w:cs="Arial"/>
          <w:b/>
          <w:sz w:val="22"/>
          <w:szCs w:val="22"/>
        </w:rPr>
        <w:t>12</w:t>
      </w:r>
      <w:r w:rsidR="00565209" w:rsidRPr="00B44110">
        <w:rPr>
          <w:rFonts w:ascii="Arial" w:hAnsi="Arial" w:cs="Arial"/>
          <w:b/>
          <w:sz w:val="22"/>
          <w:szCs w:val="22"/>
        </w:rPr>
        <w:t>.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3149CDF0"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.1.</w:t>
      </w:r>
      <w:r w:rsidR="00565209"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5CE142CD"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.1.1</w:t>
      </w:r>
      <w:r w:rsidR="00565209"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6AFEA16C"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 xml:space="preserve">.1.2. </w:t>
      </w:r>
      <w:r w:rsidR="00565209" w:rsidRPr="00B44110">
        <w:rPr>
          <w:rFonts w:ascii="Arial" w:hAnsi="Arial" w:cs="Arial"/>
          <w:sz w:val="22"/>
          <w:szCs w:val="22"/>
        </w:rPr>
        <w:t>dar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633107D6"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 xml:space="preserve">.1.3. </w:t>
      </w:r>
      <w:r w:rsidR="00565209" w:rsidRPr="00B44110">
        <w:rPr>
          <w:rFonts w:ascii="Arial" w:hAnsi="Arial" w:cs="Arial"/>
          <w:sz w:val="22"/>
          <w:szCs w:val="22"/>
        </w:rPr>
        <w:t>dar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32DD638"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 xml:space="preserve">.1.4. </w:t>
      </w:r>
      <w:r w:rsidR="00565209" w:rsidRPr="00B44110">
        <w:rPr>
          <w:rFonts w:ascii="Arial" w:hAnsi="Arial" w:cs="Arial"/>
          <w:sz w:val="22"/>
          <w:szCs w:val="22"/>
        </w:rPr>
        <w:t>deixar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0D10B9C0"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 xml:space="preserve">.1.5. </w:t>
      </w:r>
      <w:r w:rsidR="00565209" w:rsidRPr="00B44110">
        <w:rPr>
          <w:rFonts w:ascii="Arial" w:hAnsi="Arial" w:cs="Arial"/>
          <w:sz w:val="22"/>
          <w:szCs w:val="22"/>
        </w:rPr>
        <w:t>não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43375437"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 xml:space="preserve">.1.6. </w:t>
      </w:r>
      <w:r w:rsidR="00565209" w:rsidRPr="00B44110">
        <w:rPr>
          <w:rFonts w:ascii="Arial" w:hAnsi="Arial" w:cs="Arial"/>
          <w:sz w:val="22"/>
          <w:szCs w:val="22"/>
        </w:rPr>
        <w:t>não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6004E9D4"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 xml:space="preserve">.1.7. </w:t>
      </w:r>
      <w:r w:rsidR="00565209" w:rsidRPr="00B44110">
        <w:rPr>
          <w:rFonts w:ascii="Arial" w:hAnsi="Arial" w:cs="Arial"/>
          <w:sz w:val="22"/>
          <w:szCs w:val="22"/>
        </w:rPr>
        <w:t>ensejar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20FE6C"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 xml:space="preserve">.1.8. </w:t>
      </w:r>
      <w:r w:rsidR="00565209" w:rsidRPr="00B44110">
        <w:rPr>
          <w:rFonts w:ascii="Arial" w:hAnsi="Arial" w:cs="Arial"/>
          <w:sz w:val="22"/>
          <w:szCs w:val="22"/>
        </w:rPr>
        <w:t>apresentar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2F810279"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 xml:space="preserve">.1.9. </w:t>
      </w:r>
      <w:r w:rsidR="00565209" w:rsidRPr="00B44110">
        <w:rPr>
          <w:rFonts w:ascii="Arial" w:hAnsi="Arial" w:cs="Arial"/>
          <w:sz w:val="22"/>
          <w:szCs w:val="22"/>
        </w:rPr>
        <w:t>fraudar a dispensa eletrônica ou praticar ato fraudulento na execução do contrato;</w:t>
      </w:r>
    </w:p>
    <w:p w14:paraId="23CA6B49" w14:textId="16DACBA3"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 xml:space="preserve">.1.10. </w:t>
      </w:r>
      <w:r w:rsidR="00565209" w:rsidRPr="00B44110">
        <w:rPr>
          <w:rFonts w:ascii="Arial" w:hAnsi="Arial" w:cs="Arial"/>
          <w:sz w:val="22"/>
          <w:szCs w:val="22"/>
        </w:rPr>
        <w:t>comportar-se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6CF7A4D7"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.2.</w:t>
      </w:r>
      <w:r w:rsidR="00565209"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00565209"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6B1B3554"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.2.1.</w:t>
      </w:r>
      <w:r w:rsidR="00565209" w:rsidRPr="00B44110">
        <w:rPr>
          <w:rFonts w:ascii="Arial" w:hAnsi="Arial" w:cs="Arial"/>
          <w:sz w:val="22"/>
          <w:szCs w:val="22"/>
        </w:rPr>
        <w:t xml:space="preserve"> praticar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7EDCE55"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.2.2.</w:t>
      </w:r>
      <w:r w:rsidR="00565209"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Multa de 1% (um por cento) sobre o valor estimado do(s)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2EE8E4F8"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.2.3.</w:t>
      </w:r>
      <w:r w:rsidR="00565209"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4A9DB641"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.3.</w:t>
      </w:r>
      <w:r w:rsidR="00565209"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1BC6B6A0"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.4.</w:t>
      </w:r>
      <w:r w:rsidR="00565209"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395C0407"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.5.</w:t>
      </w:r>
      <w:r w:rsidR="00565209"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30678B4"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.6.</w:t>
      </w:r>
      <w:r w:rsidR="00565209"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036B6714"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.7.</w:t>
      </w:r>
      <w:r w:rsidR="00565209"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15C2098E"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.8.</w:t>
      </w:r>
      <w:r w:rsidR="00565209"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0F794E0C"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.9.</w:t>
      </w:r>
      <w:r w:rsidR="00565209"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DF6DAB6"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12</w:t>
      </w:r>
      <w:r w:rsidR="00565209" w:rsidRPr="00B44110">
        <w:rPr>
          <w:rFonts w:ascii="Arial" w:hAnsi="Arial" w:cs="Arial"/>
          <w:b/>
          <w:sz w:val="22"/>
          <w:szCs w:val="22"/>
        </w:rPr>
        <w:t>.10.</w:t>
      </w:r>
      <w:r w:rsidR="00565209"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3E7D17FD" w:rsidR="00565209" w:rsidRPr="00B44110" w:rsidRDefault="00244A7E" w:rsidP="00565209">
      <w:pPr>
        <w:ind w:right="310"/>
        <w:jc w:val="both"/>
        <w:textAlignment w:val="baseline"/>
        <w:rPr>
          <w:rFonts w:ascii="Arial" w:hAnsi="Arial" w:cs="Arial"/>
          <w:b/>
          <w:sz w:val="22"/>
          <w:szCs w:val="22"/>
        </w:rPr>
      </w:pPr>
      <w:r>
        <w:rPr>
          <w:rFonts w:ascii="Arial" w:hAnsi="Arial" w:cs="Arial"/>
          <w:b/>
          <w:sz w:val="22"/>
          <w:szCs w:val="22"/>
        </w:rPr>
        <w:t>13</w:t>
      </w:r>
      <w:r w:rsidR="00565209" w:rsidRPr="00B44110">
        <w:rPr>
          <w:rFonts w:ascii="Arial" w:hAnsi="Arial" w:cs="Arial"/>
          <w:b/>
          <w:sz w:val="22"/>
          <w:szCs w:val="22"/>
        </w:rPr>
        <w:t>.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174BC51C"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.1.</w:t>
      </w:r>
      <w:r w:rsidR="00565209" w:rsidRPr="00B44110">
        <w:rPr>
          <w:rFonts w:ascii="Arial" w:hAnsi="Arial" w:cs="Arial"/>
          <w:sz w:val="22"/>
          <w:szCs w:val="22"/>
        </w:rPr>
        <w:t xml:space="preserve"> O procedimento será divulgado no site da Câmara Municipal de Ibertioga/MG.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2BB667A1"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.2.</w:t>
      </w:r>
      <w:r w:rsidR="00565209"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republicar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valer-se,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fixar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46DDFC1B"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.3.</w:t>
      </w:r>
      <w:r w:rsidR="00565209" w:rsidRPr="00B44110">
        <w:rPr>
          <w:rFonts w:ascii="Arial" w:hAnsi="Arial" w:cs="Arial"/>
          <w:sz w:val="22"/>
          <w:szCs w:val="22"/>
        </w:rPr>
        <w:t xml:space="preserve"> Havendo a necessidade de realização de ato de qualquer natureza pelos Prestadores de Serviços,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7D923F7E"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.4.</w:t>
      </w:r>
      <w:r w:rsidR="00565209"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3F2AE31B"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.5.</w:t>
      </w:r>
      <w:r w:rsidR="00565209"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129851D3"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.6.</w:t>
      </w:r>
      <w:r w:rsidR="00565209"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0A1B2DE8"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.7.</w:t>
      </w:r>
      <w:r w:rsidR="00565209"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19ACF3A2"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.8.</w:t>
      </w:r>
      <w:r w:rsidR="00565209"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1D0C2034"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.9.</w:t>
      </w:r>
      <w:r w:rsidR="00565209"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1FECBC3C"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.10.</w:t>
      </w:r>
      <w:r w:rsidR="00565209"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481D9EC1"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.11.</w:t>
      </w:r>
      <w:r w:rsidR="00565209"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0B2145B7" w:rsidR="00565209" w:rsidRPr="00B44110" w:rsidRDefault="00244A7E" w:rsidP="00565209">
      <w:pPr>
        <w:ind w:right="310"/>
        <w:jc w:val="both"/>
        <w:textAlignment w:val="baseline"/>
        <w:rPr>
          <w:rFonts w:ascii="Arial" w:hAnsi="Arial" w:cs="Arial"/>
          <w:sz w:val="22"/>
          <w:szCs w:val="22"/>
        </w:rPr>
      </w:pPr>
      <w:r>
        <w:rPr>
          <w:rFonts w:ascii="Arial" w:hAnsi="Arial" w:cs="Arial"/>
          <w:b/>
          <w:sz w:val="22"/>
          <w:szCs w:val="22"/>
        </w:rPr>
        <w:t>13</w:t>
      </w:r>
      <w:r w:rsidR="00565209" w:rsidRPr="00B44110">
        <w:rPr>
          <w:rFonts w:ascii="Arial" w:hAnsi="Arial" w:cs="Arial"/>
          <w:b/>
          <w:sz w:val="22"/>
          <w:szCs w:val="22"/>
        </w:rPr>
        <w:t>.12.</w:t>
      </w:r>
      <w:r w:rsidR="00565209"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658A50A8"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Ibertioga – MG., </w:t>
      </w:r>
      <w:r w:rsidR="0057541F">
        <w:rPr>
          <w:rFonts w:ascii="Arial" w:hAnsi="Arial" w:cs="Arial"/>
          <w:sz w:val="22"/>
          <w:szCs w:val="22"/>
        </w:rPr>
        <w:t>22</w:t>
      </w:r>
      <w:r w:rsidRPr="00B44110">
        <w:rPr>
          <w:rFonts w:ascii="Arial" w:hAnsi="Arial" w:cs="Arial"/>
          <w:sz w:val="22"/>
          <w:szCs w:val="22"/>
        </w:rPr>
        <w:t xml:space="preserve"> de </w:t>
      </w:r>
      <w:r w:rsidR="00B44110" w:rsidRPr="00B44110">
        <w:rPr>
          <w:rFonts w:ascii="Arial" w:hAnsi="Arial" w:cs="Arial"/>
          <w:sz w:val="22"/>
          <w:szCs w:val="22"/>
        </w:rPr>
        <w:t>janeiro</w:t>
      </w:r>
      <w:r w:rsidRPr="00B44110">
        <w:rPr>
          <w:rFonts w:ascii="Arial" w:hAnsi="Arial" w:cs="Arial"/>
          <w:sz w:val="22"/>
          <w:szCs w:val="22"/>
        </w:rPr>
        <w:t xml:space="preserve"> de 202</w:t>
      </w:r>
      <w:r w:rsidR="00BB77A9">
        <w:rPr>
          <w:rFonts w:ascii="Arial" w:hAnsi="Arial" w:cs="Arial"/>
          <w:sz w:val="22"/>
          <w:szCs w:val="22"/>
        </w:rPr>
        <w:t>5</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52974EAF" w:rsidR="00565209" w:rsidRPr="00B44110" w:rsidRDefault="00C70D71" w:rsidP="00C70D71">
      <w:pPr>
        <w:widowControl w:val="0"/>
        <w:tabs>
          <w:tab w:val="center" w:pos="4252"/>
          <w:tab w:val="left" w:pos="5970"/>
        </w:tabs>
        <w:autoSpaceDE w:val="0"/>
        <w:autoSpaceDN w:val="0"/>
        <w:adjustRightInd w:val="0"/>
        <w:rPr>
          <w:rFonts w:ascii="Arial" w:eastAsia="Calibri" w:hAnsi="Arial" w:cs="Arial"/>
          <w:b/>
          <w:sz w:val="22"/>
          <w:szCs w:val="22"/>
          <w:lang w:eastAsia="en-US"/>
        </w:rPr>
      </w:pPr>
      <w:r w:rsidRPr="00B44110">
        <w:rPr>
          <w:rFonts w:ascii="Arial" w:eastAsia="Calibri" w:hAnsi="Arial" w:cs="Arial"/>
          <w:b/>
          <w:sz w:val="22"/>
          <w:szCs w:val="22"/>
          <w:lang w:eastAsia="en-US"/>
        </w:rPr>
        <w:tab/>
      </w:r>
    </w:p>
    <w:p w14:paraId="6F5D0409" w14:textId="29003BD5" w:rsidR="00565209" w:rsidRPr="00B44110" w:rsidRDefault="0057541F" w:rsidP="00565209">
      <w:pPr>
        <w:widowControl w:val="0"/>
        <w:autoSpaceDE w:val="0"/>
        <w:autoSpaceDN w:val="0"/>
        <w:adjustRightInd w:val="0"/>
        <w:jc w:val="center"/>
        <w:rPr>
          <w:rFonts w:ascii="Arial" w:hAnsi="Arial" w:cs="Arial"/>
          <w:i/>
          <w:sz w:val="22"/>
          <w:szCs w:val="22"/>
        </w:rPr>
      </w:pPr>
      <w:r>
        <w:rPr>
          <w:rFonts w:ascii="Arial" w:hAnsi="Arial" w:cs="Arial"/>
          <w:b/>
          <w:sz w:val="23"/>
          <w:szCs w:val="23"/>
        </w:rPr>
        <w:t>Marcio Bento d</w:t>
      </w:r>
      <w:r w:rsidRPr="003035EE">
        <w:rPr>
          <w:rFonts w:ascii="Arial" w:hAnsi="Arial" w:cs="Arial"/>
          <w:b/>
          <w:sz w:val="23"/>
          <w:szCs w:val="23"/>
        </w:rPr>
        <w:t>o Nascimento</w:t>
      </w:r>
      <w:r>
        <w:rPr>
          <w:rFonts w:ascii="Arial" w:eastAsia="Calibri" w:hAnsi="Arial" w:cs="Arial"/>
          <w:b/>
          <w:sz w:val="22"/>
          <w:szCs w:val="22"/>
          <w:lang w:eastAsia="en-US"/>
        </w:rPr>
        <w:br/>
      </w:r>
      <w:r w:rsidR="00565209"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335E1079" w14:textId="77777777" w:rsidR="00244A7E" w:rsidRDefault="00244A7E">
      <w:pPr>
        <w:spacing w:after="200" w:line="276" w:lineRule="auto"/>
        <w:rPr>
          <w:rFonts w:ascii="Arial" w:hAnsi="Arial" w:cs="Arial"/>
          <w:b/>
          <w:sz w:val="22"/>
          <w:szCs w:val="22"/>
        </w:rPr>
      </w:pPr>
      <w:r>
        <w:rPr>
          <w:rFonts w:ascii="Arial" w:hAnsi="Arial" w:cs="Arial"/>
          <w:b/>
          <w:sz w:val="22"/>
          <w:szCs w:val="22"/>
        </w:rPr>
        <w:br w:type="page"/>
      </w:r>
    </w:p>
    <w:p w14:paraId="3ACE9EC0" w14:textId="167C232C"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r w:rsidRPr="00B44110">
        <w:rPr>
          <w:rFonts w:ascii="Arial" w:hAnsi="Arial" w:cs="Arial"/>
          <w:sz w:val="22"/>
          <w:szCs w:val="22"/>
        </w:rPr>
        <w:t>prova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r w:rsidRPr="00B44110">
        <w:rPr>
          <w:rFonts w:ascii="Arial" w:hAnsi="Arial" w:cs="Arial"/>
          <w:sz w:val="22"/>
          <w:szCs w:val="22"/>
        </w:rPr>
        <w:t>prova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r w:rsidRPr="00B44110">
        <w:rPr>
          <w:rFonts w:ascii="Arial" w:hAnsi="Arial" w:cs="Arial"/>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r w:rsidRPr="00B44110">
        <w:rPr>
          <w:rFonts w:ascii="Arial" w:hAnsi="Arial" w:cs="Arial"/>
          <w:sz w:val="22"/>
          <w:szCs w:val="22"/>
        </w:rPr>
        <w:t>prova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r w:rsidRPr="00B44110">
        <w:rPr>
          <w:rFonts w:ascii="Arial" w:hAnsi="Arial" w:cs="Arial"/>
          <w:sz w:val="22"/>
          <w:szCs w:val="22"/>
        </w:rPr>
        <w:t>prova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r w:rsidRPr="00B44110">
        <w:rPr>
          <w:rFonts w:ascii="Arial" w:hAnsi="Arial" w:cs="Arial"/>
          <w:sz w:val="22"/>
          <w:szCs w:val="22"/>
        </w:rPr>
        <w:t>caso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1CD6A468" w14:textId="77777777" w:rsidR="00565209" w:rsidRPr="00B44110" w:rsidRDefault="00565209" w:rsidP="00565209">
      <w:pPr>
        <w:rPr>
          <w:rFonts w:ascii="Arial" w:hAnsi="Arial" w:cs="Arial"/>
          <w:b/>
          <w:sz w:val="22"/>
          <w:szCs w:val="22"/>
        </w:rPr>
      </w:pPr>
      <w:r w:rsidRPr="00B44110">
        <w:rPr>
          <w:rFonts w:ascii="Arial" w:hAnsi="Arial" w:cs="Arial"/>
          <w:sz w:val="22"/>
          <w:szCs w:val="22"/>
        </w:rPr>
        <w:br/>
      </w:r>
      <w:r w:rsidRPr="00B44110">
        <w:rPr>
          <w:rFonts w:ascii="Arial" w:hAnsi="Arial" w:cs="Arial"/>
          <w:b/>
          <w:sz w:val="22"/>
          <w:szCs w:val="22"/>
        </w:rPr>
        <w:t>QUALIFICAÇÃO ECONÔMICO-FINANCEIRA:</w:t>
      </w:r>
    </w:p>
    <w:p w14:paraId="716DE3A0" w14:textId="77777777" w:rsidR="00565209" w:rsidRPr="00B44110" w:rsidRDefault="00565209" w:rsidP="00565209">
      <w:pPr>
        <w:ind w:right="310"/>
        <w:jc w:val="both"/>
        <w:textAlignment w:val="baseline"/>
        <w:rPr>
          <w:rFonts w:ascii="Arial" w:hAnsi="Arial" w:cs="Arial"/>
          <w:b/>
          <w:sz w:val="22"/>
          <w:szCs w:val="22"/>
        </w:rPr>
      </w:pPr>
    </w:p>
    <w:p w14:paraId="1FC253A8" w14:textId="77777777" w:rsidR="00565209" w:rsidRPr="00B44110" w:rsidRDefault="00565209" w:rsidP="00565209">
      <w:pPr>
        <w:numPr>
          <w:ilvl w:val="1"/>
          <w:numId w:val="17"/>
        </w:numPr>
        <w:ind w:left="572" w:right="282"/>
        <w:jc w:val="both"/>
        <w:textAlignment w:val="baseline"/>
        <w:rPr>
          <w:rFonts w:ascii="Arial" w:hAnsi="Arial" w:cs="Arial"/>
          <w:sz w:val="22"/>
          <w:szCs w:val="22"/>
        </w:rPr>
      </w:pPr>
      <w:r w:rsidRPr="00B44110">
        <w:rPr>
          <w:rFonts w:ascii="Arial" w:hAnsi="Arial" w:cs="Arial"/>
          <w:sz w:val="22"/>
          <w:szCs w:val="22"/>
        </w:rPr>
        <w:t>Certidão negativa de falência expedida pelo distribuidor da sede do Prestador de Serviço;</w:t>
      </w: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00122881"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r w:rsidR="00C70D71" w:rsidRPr="00B44110">
        <w:rPr>
          <w:rFonts w:ascii="Arial" w:hAnsi="Arial" w:cs="Arial"/>
          <w:sz w:val="22"/>
          <w:szCs w:val="22"/>
        </w:rPr>
        <w:t>Ibertioga</w:t>
      </w:r>
      <w:r w:rsidRPr="00B44110">
        <w:rPr>
          <w:rFonts w:ascii="Arial" w:hAnsi="Arial" w:cs="Arial"/>
          <w:sz w:val="22"/>
          <w:szCs w:val="22"/>
        </w:rPr>
        <w:t xml:space="preserve"> – MG., </w:t>
      </w:r>
      <w:r w:rsidR="0057541F">
        <w:rPr>
          <w:rFonts w:ascii="Arial" w:hAnsi="Arial" w:cs="Arial"/>
          <w:sz w:val="22"/>
          <w:szCs w:val="22"/>
        </w:rPr>
        <w:t>22</w:t>
      </w:r>
      <w:r w:rsidRPr="00B44110">
        <w:rPr>
          <w:rFonts w:ascii="Arial" w:hAnsi="Arial" w:cs="Arial"/>
          <w:sz w:val="22"/>
          <w:szCs w:val="22"/>
        </w:rPr>
        <w:t xml:space="preserve"> de </w:t>
      </w:r>
      <w:r w:rsidR="00BB77A9">
        <w:rPr>
          <w:rFonts w:ascii="Arial" w:hAnsi="Arial" w:cs="Arial"/>
          <w:sz w:val="22"/>
          <w:szCs w:val="22"/>
        </w:rPr>
        <w:t>janeiro de 2025</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35C00BB3" w14:textId="77777777" w:rsidR="00BB77A9" w:rsidRDefault="00BB77A9" w:rsidP="00F76C02">
      <w:pPr>
        <w:widowControl w:val="0"/>
        <w:autoSpaceDE w:val="0"/>
        <w:autoSpaceDN w:val="0"/>
        <w:adjustRightInd w:val="0"/>
        <w:jc w:val="center"/>
        <w:rPr>
          <w:rFonts w:ascii="Arial" w:eastAsia="Calibri" w:hAnsi="Arial" w:cs="Arial"/>
          <w:b/>
          <w:sz w:val="22"/>
          <w:szCs w:val="22"/>
          <w:lang w:eastAsia="en-US"/>
        </w:rPr>
      </w:pPr>
    </w:p>
    <w:p w14:paraId="7625FEBD" w14:textId="04D2E9FD" w:rsidR="00F76C02" w:rsidRPr="00B44110" w:rsidRDefault="0057541F" w:rsidP="00F76C02">
      <w:pPr>
        <w:widowControl w:val="0"/>
        <w:autoSpaceDE w:val="0"/>
        <w:autoSpaceDN w:val="0"/>
        <w:adjustRightInd w:val="0"/>
        <w:jc w:val="center"/>
        <w:rPr>
          <w:rFonts w:ascii="Arial" w:hAnsi="Arial" w:cs="Arial"/>
          <w:sz w:val="22"/>
          <w:szCs w:val="22"/>
          <w:lang w:val="pt"/>
        </w:rPr>
      </w:pPr>
      <w:r>
        <w:rPr>
          <w:rFonts w:ascii="Arial" w:hAnsi="Arial" w:cs="Arial"/>
          <w:b/>
          <w:sz w:val="23"/>
          <w:szCs w:val="23"/>
        </w:rPr>
        <w:t>Marcio Bento d</w:t>
      </w:r>
      <w:r w:rsidRPr="003035EE">
        <w:rPr>
          <w:rFonts w:ascii="Arial" w:hAnsi="Arial" w:cs="Arial"/>
          <w:b/>
          <w:sz w:val="23"/>
          <w:szCs w:val="23"/>
        </w:rPr>
        <w:t>o Nascimento</w:t>
      </w:r>
      <w:bookmarkStart w:id="0" w:name="_GoBack"/>
      <w:bookmarkEnd w:id="0"/>
      <w:r>
        <w:rPr>
          <w:rFonts w:ascii="Arial" w:eastAsia="Calibri" w:hAnsi="Arial" w:cs="Arial"/>
          <w:b/>
          <w:sz w:val="22"/>
          <w:szCs w:val="22"/>
          <w:lang w:eastAsia="en-US"/>
        </w:rPr>
        <w:br/>
      </w:r>
      <w:r w:rsidR="00F76C02"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421AA86" w14:textId="77777777" w:rsidR="00E230B8" w:rsidRDefault="00E230B8">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BC5529E" w14:textId="34610BC1"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PROCESSO Nº. 0</w:t>
      </w:r>
      <w:r w:rsidR="00BB77A9">
        <w:rPr>
          <w:rFonts w:ascii="Arial" w:hAnsi="Arial" w:cs="Arial"/>
          <w:b/>
          <w:bCs/>
          <w:sz w:val="22"/>
          <w:szCs w:val="22"/>
          <w:lang w:val="pt"/>
        </w:rPr>
        <w:t>3/2025</w:t>
      </w:r>
    </w:p>
    <w:p w14:paraId="3BFF7055" w14:textId="26C737FF"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sidR="00BB77A9">
        <w:rPr>
          <w:rFonts w:ascii="Arial" w:hAnsi="Arial" w:cs="Arial"/>
          <w:b/>
          <w:bCs/>
          <w:sz w:val="22"/>
          <w:szCs w:val="22"/>
          <w:lang w:val="pt"/>
        </w:rPr>
        <w:t>3</w:t>
      </w:r>
      <w:r w:rsidR="00565209" w:rsidRPr="00B44110">
        <w:rPr>
          <w:rFonts w:ascii="Arial" w:hAnsi="Arial" w:cs="Arial"/>
          <w:b/>
          <w:bCs/>
          <w:sz w:val="22"/>
          <w:szCs w:val="22"/>
          <w:lang w:val="pt"/>
        </w:rPr>
        <w:t>/</w:t>
      </w:r>
      <w:r w:rsidR="00BB77A9">
        <w:rPr>
          <w:rFonts w:ascii="Arial" w:hAnsi="Arial" w:cs="Arial"/>
          <w:b/>
          <w:bCs/>
          <w:sz w:val="22"/>
          <w:szCs w:val="22"/>
          <w:lang w:val="pt"/>
        </w:rPr>
        <w:t>2025</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1A54561B"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105681" w:rsidRPr="00105681">
        <w:rPr>
          <w:rFonts w:ascii="Arial" w:hAnsi="Arial" w:cs="Arial"/>
          <w:caps/>
          <w:sz w:val="22"/>
          <w:szCs w:val="22"/>
          <w:lang w:val="pt"/>
        </w:rPr>
        <w:t>CONTRATAÇÃO DE PESSOA JURÍDICA PARA PRESTAÇÃO DE SERVIÇOS DE MANUTENÇÃO E ATUALIZAÇÃO DA PÁGINA DE INTERNET, COM O DOMÍNIO IBERTIOGA.MG.LEG.B</w:t>
      </w:r>
      <w:r w:rsidR="00BB77A9">
        <w:rPr>
          <w:rFonts w:ascii="Arial" w:hAnsi="Arial" w:cs="Arial"/>
          <w:caps/>
          <w:sz w:val="22"/>
          <w:szCs w:val="22"/>
          <w:lang w:val="pt"/>
        </w:rPr>
        <w:t>R DE PROPRIEDADE DA CONTRATANTE</w:t>
      </w:r>
      <w:r w:rsidRPr="00B44110">
        <w:rPr>
          <w:rFonts w:ascii="Arial" w:hAnsi="Arial" w:cs="Arial"/>
          <w:sz w:val="22"/>
          <w:szCs w:val="22"/>
          <w:lang w:val="pt"/>
        </w:rPr>
        <w:t>.</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087"/>
        <w:gridCol w:w="3732"/>
        <w:gridCol w:w="1223"/>
        <w:gridCol w:w="1517"/>
      </w:tblGrid>
      <w:tr w:rsidR="00B44110" w:rsidRPr="00B44110" w14:paraId="214B2B5F" w14:textId="77777777" w:rsidTr="009C13FB">
        <w:trPr>
          <w:jc w:val="center"/>
        </w:trPr>
        <w:tc>
          <w:tcPr>
            <w:tcW w:w="757" w:type="dxa"/>
            <w:shd w:val="clear" w:color="auto" w:fill="auto"/>
          </w:tcPr>
          <w:p w14:paraId="026B30C1"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ITEM</w:t>
            </w:r>
          </w:p>
        </w:tc>
        <w:tc>
          <w:tcPr>
            <w:tcW w:w="1087" w:type="dxa"/>
            <w:shd w:val="clear" w:color="auto" w:fill="auto"/>
          </w:tcPr>
          <w:p w14:paraId="653A0399"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QUANT.</w:t>
            </w:r>
          </w:p>
        </w:tc>
        <w:tc>
          <w:tcPr>
            <w:tcW w:w="3732" w:type="dxa"/>
            <w:shd w:val="clear" w:color="auto" w:fill="auto"/>
          </w:tcPr>
          <w:p w14:paraId="7DA8FA3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DESCRIÇÃO</w:t>
            </w:r>
          </w:p>
        </w:tc>
        <w:tc>
          <w:tcPr>
            <w:tcW w:w="1223" w:type="dxa"/>
            <w:shd w:val="clear" w:color="auto" w:fill="auto"/>
          </w:tcPr>
          <w:p w14:paraId="56942DEE"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Mensal</w:t>
            </w:r>
          </w:p>
        </w:tc>
        <w:tc>
          <w:tcPr>
            <w:tcW w:w="1517" w:type="dxa"/>
            <w:shd w:val="clear" w:color="auto" w:fill="auto"/>
          </w:tcPr>
          <w:p w14:paraId="0DB2D96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Total</w:t>
            </w:r>
          </w:p>
        </w:tc>
      </w:tr>
      <w:tr w:rsidR="00B44110" w:rsidRPr="00B44110" w14:paraId="683DB776" w14:textId="77777777" w:rsidTr="009C13FB">
        <w:trPr>
          <w:jc w:val="center"/>
        </w:trPr>
        <w:tc>
          <w:tcPr>
            <w:tcW w:w="757" w:type="dxa"/>
            <w:shd w:val="clear" w:color="auto" w:fill="auto"/>
          </w:tcPr>
          <w:p w14:paraId="5BCBA504" w14:textId="77777777" w:rsidR="00F76C02" w:rsidRPr="00B44110" w:rsidRDefault="00F76C02" w:rsidP="009C13FB">
            <w:pPr>
              <w:tabs>
                <w:tab w:val="left" w:pos="284"/>
              </w:tabs>
              <w:jc w:val="center"/>
              <w:rPr>
                <w:rFonts w:ascii="Arial" w:hAnsi="Arial" w:cs="Arial"/>
                <w:sz w:val="22"/>
                <w:szCs w:val="22"/>
              </w:rPr>
            </w:pPr>
            <w:r w:rsidRPr="00B44110">
              <w:rPr>
                <w:rFonts w:ascii="Arial" w:hAnsi="Arial" w:cs="Arial"/>
                <w:sz w:val="22"/>
                <w:szCs w:val="22"/>
              </w:rPr>
              <w:t>1</w:t>
            </w:r>
          </w:p>
        </w:tc>
        <w:tc>
          <w:tcPr>
            <w:tcW w:w="1087" w:type="dxa"/>
            <w:shd w:val="clear" w:color="auto" w:fill="auto"/>
          </w:tcPr>
          <w:p w14:paraId="2E866B90" w14:textId="09CEC212" w:rsidR="00F76C02" w:rsidRPr="00B44110" w:rsidRDefault="00BB77A9" w:rsidP="009C13FB">
            <w:pPr>
              <w:tabs>
                <w:tab w:val="left" w:pos="284"/>
              </w:tabs>
              <w:jc w:val="center"/>
              <w:rPr>
                <w:rFonts w:ascii="Arial" w:hAnsi="Arial" w:cs="Arial"/>
                <w:sz w:val="22"/>
                <w:szCs w:val="22"/>
              </w:rPr>
            </w:pPr>
            <w:r>
              <w:rPr>
                <w:rFonts w:ascii="Arial" w:hAnsi="Arial" w:cs="Arial"/>
                <w:sz w:val="22"/>
                <w:szCs w:val="22"/>
              </w:rPr>
              <w:t>11</w:t>
            </w:r>
          </w:p>
        </w:tc>
        <w:tc>
          <w:tcPr>
            <w:tcW w:w="3732" w:type="dxa"/>
            <w:shd w:val="clear" w:color="auto" w:fill="auto"/>
          </w:tcPr>
          <w:p w14:paraId="75D9365F" w14:textId="5A9DFDA3" w:rsidR="00F76C02" w:rsidRPr="00B44110" w:rsidRDefault="00105681" w:rsidP="00BB77A9">
            <w:pPr>
              <w:tabs>
                <w:tab w:val="left" w:pos="284"/>
              </w:tabs>
              <w:jc w:val="both"/>
              <w:rPr>
                <w:rFonts w:ascii="Arial" w:hAnsi="Arial" w:cs="Arial"/>
                <w:sz w:val="22"/>
                <w:szCs w:val="22"/>
              </w:rPr>
            </w:pPr>
            <w:r w:rsidRPr="00105681">
              <w:rPr>
                <w:rFonts w:ascii="Arial" w:hAnsi="Arial" w:cs="Arial"/>
                <w:caps/>
                <w:sz w:val="22"/>
                <w:szCs w:val="22"/>
                <w:lang w:val="pt"/>
              </w:rPr>
              <w:t xml:space="preserve">CONTRATAÇÃO DE PESSOA JURÍDICA PARA PRESTAÇÃO DE SERVIÇOS DE MANUTENÇÃO E ATUALIZAÇÃO DA PÁGINA DE INTERNET, COM O DOMÍNIO IBERTIOGA.MG.LEG.BR </w:t>
            </w:r>
            <w:r w:rsidR="00BB77A9">
              <w:rPr>
                <w:rFonts w:ascii="Arial" w:hAnsi="Arial" w:cs="Arial"/>
                <w:caps/>
                <w:sz w:val="22"/>
                <w:szCs w:val="22"/>
                <w:lang w:val="pt"/>
              </w:rPr>
              <w:t>DE PROPRIEDADE DA CONTRATANTE.</w:t>
            </w:r>
          </w:p>
        </w:tc>
        <w:tc>
          <w:tcPr>
            <w:tcW w:w="1223" w:type="dxa"/>
            <w:shd w:val="clear" w:color="auto" w:fill="auto"/>
          </w:tcPr>
          <w:p w14:paraId="2907CA28" w14:textId="77777777" w:rsidR="00F76C02" w:rsidRPr="00B44110" w:rsidRDefault="00F76C02" w:rsidP="009C13FB">
            <w:pPr>
              <w:tabs>
                <w:tab w:val="left" w:pos="284"/>
              </w:tabs>
              <w:jc w:val="both"/>
              <w:rPr>
                <w:rFonts w:ascii="Arial" w:hAnsi="Arial" w:cs="Arial"/>
                <w:sz w:val="22"/>
                <w:szCs w:val="22"/>
              </w:rPr>
            </w:pPr>
          </w:p>
        </w:tc>
        <w:tc>
          <w:tcPr>
            <w:tcW w:w="1517" w:type="dxa"/>
            <w:shd w:val="clear" w:color="auto" w:fill="auto"/>
          </w:tcPr>
          <w:p w14:paraId="2AE32CE3" w14:textId="77777777" w:rsidR="00F76C02" w:rsidRPr="00B44110" w:rsidRDefault="00F76C02" w:rsidP="009C13FB">
            <w:pPr>
              <w:tabs>
                <w:tab w:val="left" w:pos="284"/>
              </w:tabs>
              <w:jc w:val="both"/>
              <w:rPr>
                <w:rFonts w:ascii="Arial" w:hAnsi="Arial" w:cs="Arial"/>
                <w:sz w:val="22"/>
                <w:szCs w:val="22"/>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A Proponente deve declarar  com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os requisitos estabelecidos no artigo 3° da Lei Complementar nº 123, de 2006, estando apto a usufruir do tratamento favorecido estabelecido em seus arts. 42 a 49.</w:t>
      </w:r>
    </w:p>
    <w:p w14:paraId="396EA9F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C09C57F"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BB77A9">
        <w:rPr>
          <w:rFonts w:ascii="Arial" w:hAnsi="Arial" w:cs="Arial"/>
          <w:sz w:val="22"/>
          <w:szCs w:val="22"/>
          <w:lang w:val="pt"/>
        </w:rPr>
        <w:t>________________ de 2025</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FFFAEA" w14:textId="77777777" w:rsidR="00BB77A9" w:rsidRDefault="00BB77A9">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5A39B557" w14:textId="12AA4340" w:rsidR="00105681" w:rsidRPr="00F76C02" w:rsidRDefault="00105681" w:rsidP="00105681">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PROCESSO Nº. 0</w:t>
      </w:r>
      <w:r w:rsidR="00BB77A9">
        <w:rPr>
          <w:rFonts w:ascii="Arial" w:hAnsi="Arial" w:cs="Arial"/>
          <w:b/>
          <w:bCs/>
          <w:sz w:val="22"/>
          <w:szCs w:val="22"/>
          <w:lang w:val="pt"/>
        </w:rPr>
        <w:t>3</w:t>
      </w:r>
      <w:r>
        <w:rPr>
          <w:rFonts w:ascii="Arial" w:hAnsi="Arial" w:cs="Arial"/>
          <w:b/>
          <w:bCs/>
          <w:sz w:val="22"/>
          <w:szCs w:val="22"/>
          <w:lang w:val="pt"/>
        </w:rPr>
        <w:t>/202</w:t>
      </w:r>
      <w:r w:rsidR="00BB77A9">
        <w:rPr>
          <w:rFonts w:ascii="Arial" w:hAnsi="Arial" w:cs="Arial"/>
          <w:b/>
          <w:bCs/>
          <w:sz w:val="22"/>
          <w:szCs w:val="22"/>
          <w:lang w:val="pt"/>
        </w:rPr>
        <w:t>5</w:t>
      </w:r>
    </w:p>
    <w:p w14:paraId="72EEA4E4" w14:textId="096AF85E" w:rsidR="00105681" w:rsidRPr="00F76C02" w:rsidRDefault="00105681" w:rsidP="00105681">
      <w:pPr>
        <w:tabs>
          <w:tab w:val="left" w:pos="284"/>
        </w:tabs>
        <w:autoSpaceDE w:val="0"/>
        <w:autoSpaceDN w:val="0"/>
        <w:adjustRightInd w:val="0"/>
        <w:jc w:val="center"/>
        <w:rPr>
          <w:rFonts w:ascii="Arial" w:hAnsi="Arial" w:cs="Arial"/>
          <w:b/>
          <w:bCs/>
          <w:sz w:val="22"/>
          <w:szCs w:val="22"/>
          <w:lang w:val="pt"/>
        </w:rPr>
      </w:pPr>
      <w:r w:rsidRPr="00F76C02">
        <w:rPr>
          <w:rFonts w:ascii="Arial" w:hAnsi="Arial" w:cs="Arial"/>
          <w:b/>
          <w:bCs/>
          <w:sz w:val="22"/>
          <w:szCs w:val="22"/>
          <w:lang w:val="pt"/>
        </w:rPr>
        <w:t>DISPENSA Nº. 0</w:t>
      </w:r>
      <w:r w:rsidR="00BB77A9">
        <w:rPr>
          <w:rFonts w:ascii="Arial" w:hAnsi="Arial" w:cs="Arial"/>
          <w:b/>
          <w:bCs/>
          <w:sz w:val="22"/>
          <w:szCs w:val="22"/>
          <w:lang w:val="pt"/>
        </w:rPr>
        <w:t>3/2025</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3A0B49EE"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32, Centro, Ibertioga</w:t>
      </w:r>
      <w:r w:rsidRPr="00F76C02">
        <w:rPr>
          <w:rFonts w:ascii="Arial" w:eastAsia="Courier New" w:hAnsi="Arial" w:cs="Arial"/>
          <w:sz w:val="22"/>
          <w:szCs w:val="22"/>
        </w:rPr>
        <w:t>/MG.,,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BB77A9">
        <w:rPr>
          <w:rFonts w:ascii="Arial" w:eastAsia="Courier New" w:hAnsi="Arial" w:cs="Arial"/>
          <w:b/>
          <w:sz w:val="22"/>
          <w:szCs w:val="22"/>
        </w:rPr>
        <w:t>Carlos José Campos</w:t>
      </w:r>
      <w:r w:rsidR="00BB77A9" w:rsidRPr="00F76C02">
        <w:rPr>
          <w:rFonts w:ascii="Arial" w:eastAsia="Courier New" w:hAnsi="Arial" w:cs="Arial"/>
          <w:b/>
          <w:sz w:val="22"/>
          <w:szCs w:val="22"/>
        </w:rPr>
        <w:t>,</w:t>
      </w:r>
      <w:r w:rsidR="00BB77A9">
        <w:rPr>
          <w:rFonts w:ascii="Arial" w:eastAsia="Courier New" w:hAnsi="Arial" w:cs="Arial"/>
          <w:sz w:val="22"/>
          <w:szCs w:val="22"/>
        </w:rPr>
        <w:t xml:space="preserve"> brasileiro</w:t>
      </w:r>
      <w:r w:rsidR="00BB77A9" w:rsidRPr="00F76C02">
        <w:rPr>
          <w:rFonts w:ascii="Arial" w:eastAsia="Courier New" w:hAnsi="Arial" w:cs="Arial"/>
          <w:sz w:val="22"/>
          <w:szCs w:val="22"/>
        </w:rPr>
        <w:t>, vereador, residente n</w:t>
      </w:r>
      <w:r w:rsidR="00BB77A9">
        <w:rPr>
          <w:rFonts w:ascii="Arial" w:eastAsia="Courier New" w:hAnsi="Arial" w:cs="Arial"/>
          <w:sz w:val="22"/>
          <w:szCs w:val="22"/>
        </w:rPr>
        <w:t xml:space="preserve">esta cidade, portador do CPF nº </w:t>
      </w:r>
      <w:r w:rsidR="00BB77A9" w:rsidRPr="001646E6">
        <w:rPr>
          <w:rFonts w:ascii="Arial" w:eastAsia="Courier New" w:hAnsi="Arial" w:cs="Arial"/>
          <w:sz w:val="22"/>
          <w:szCs w:val="22"/>
        </w:rPr>
        <w:t>001.759.986-55</w:t>
      </w:r>
      <w:r w:rsidR="00BB77A9">
        <w:rPr>
          <w:rFonts w:ascii="Arial" w:eastAsia="Courier New" w:hAnsi="Arial" w:cs="Arial"/>
          <w:sz w:val="22"/>
          <w:szCs w:val="22"/>
        </w:rPr>
        <w:t>, residente em Ibertioga/MG</w:t>
      </w:r>
      <w:r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2593DD68"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BB77A9">
        <w:rPr>
          <w:rFonts w:ascii="Arial" w:hAnsi="Arial" w:cs="Arial"/>
          <w:color w:val="FF0000"/>
          <w:sz w:val="22"/>
          <w:szCs w:val="22"/>
        </w:rPr>
        <w:t>5</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sidR="00BB77A9">
        <w:rPr>
          <w:rFonts w:ascii="Arial" w:hAnsi="Arial" w:cs="Arial"/>
          <w:color w:val="FF0000"/>
          <w:sz w:val="22"/>
          <w:szCs w:val="22"/>
        </w:rPr>
        <w:t>5</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43546CC6"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2.1</w:t>
      </w:r>
      <w:r w:rsidRPr="00F76C02">
        <w:rPr>
          <w:rFonts w:ascii="Arial" w:hAnsi="Arial" w:cs="Arial"/>
          <w:sz w:val="22"/>
          <w:szCs w:val="22"/>
        </w:rPr>
        <w:t xml:space="preserve"> – Constitui objeto do presente contrato a </w:t>
      </w:r>
      <w:r w:rsidRPr="00F76C02">
        <w:rPr>
          <w:rFonts w:ascii="Arial" w:hAnsi="Arial" w:cs="Arial"/>
          <w:b/>
          <w:bCs/>
          <w:sz w:val="22"/>
          <w:szCs w:val="22"/>
        </w:rPr>
        <w:t xml:space="preserve">...................................................., </w:t>
      </w:r>
      <w:r w:rsidRPr="00F76C02">
        <w:rPr>
          <w:rFonts w:ascii="Arial" w:hAnsi="Arial" w:cs="Arial"/>
          <w:bCs/>
          <w:sz w:val="22"/>
          <w:szCs w:val="22"/>
        </w:rPr>
        <w:t>conforme abaixo especificado:</w:t>
      </w:r>
    </w:p>
    <w:p w14:paraId="18DDC0CC"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619BD480" w14:textId="7291414F" w:rsidR="00DC29A1" w:rsidRPr="00DC29A1" w:rsidRDefault="00DC29A1" w:rsidP="00DC29A1">
      <w:pPr>
        <w:pStyle w:val="PargrafodaLista"/>
        <w:numPr>
          <w:ilvl w:val="1"/>
          <w:numId w:val="22"/>
        </w:numPr>
        <w:ind w:left="-142" w:right="317" w:firstLine="142"/>
        <w:jc w:val="both"/>
        <w:rPr>
          <w:rFonts w:ascii="Arial" w:hAnsi="Arial" w:cs="Arial"/>
          <w:b/>
          <w:sz w:val="22"/>
          <w:szCs w:val="22"/>
        </w:rPr>
      </w:pPr>
      <w:r w:rsidRPr="00DC29A1">
        <w:rPr>
          <w:rFonts w:ascii="Arial" w:hAnsi="Arial" w:cs="Arial"/>
          <w:b/>
          <w:sz w:val="22"/>
          <w:szCs w:val="22"/>
        </w:rPr>
        <w:t xml:space="preserve">DA EXECUÇÃO DOS SERVIÇOS </w:t>
      </w:r>
    </w:p>
    <w:p w14:paraId="32342777" w14:textId="38DCD97E" w:rsidR="00DC29A1" w:rsidRPr="0053061F" w:rsidRDefault="00DC29A1" w:rsidP="00DC29A1">
      <w:pPr>
        <w:ind w:right="317"/>
        <w:jc w:val="both"/>
        <w:rPr>
          <w:rFonts w:ascii="Arial" w:hAnsi="Arial" w:cs="Arial"/>
          <w:sz w:val="22"/>
          <w:szCs w:val="22"/>
        </w:rPr>
      </w:pPr>
      <w:r>
        <w:rPr>
          <w:rFonts w:ascii="Arial" w:hAnsi="Arial" w:cs="Arial"/>
          <w:sz w:val="22"/>
          <w:szCs w:val="22"/>
        </w:rPr>
        <w:t>2.2</w:t>
      </w:r>
      <w:r w:rsidRPr="0053061F">
        <w:rPr>
          <w:rFonts w:ascii="Arial" w:hAnsi="Arial" w:cs="Arial"/>
          <w:sz w:val="22"/>
          <w:szCs w:val="22"/>
        </w:rPr>
        <w:t>.1. O Desenvolvimento da estrutura do Web Site, deve atender as seguintes características mínimas:</w:t>
      </w:r>
    </w:p>
    <w:p w14:paraId="15DAC877" w14:textId="79AF6827" w:rsidR="00DC29A1" w:rsidRPr="0053061F" w:rsidRDefault="00DC29A1" w:rsidP="00DC29A1">
      <w:pPr>
        <w:ind w:right="317"/>
        <w:jc w:val="both"/>
        <w:rPr>
          <w:rFonts w:ascii="Arial" w:hAnsi="Arial" w:cs="Arial"/>
          <w:sz w:val="22"/>
          <w:szCs w:val="22"/>
        </w:rPr>
      </w:pPr>
      <w:r>
        <w:rPr>
          <w:rFonts w:ascii="Arial" w:hAnsi="Arial" w:cs="Arial"/>
          <w:sz w:val="22"/>
          <w:szCs w:val="22"/>
        </w:rPr>
        <w:t>2.2</w:t>
      </w:r>
      <w:r w:rsidRPr="0053061F">
        <w:rPr>
          <w:rFonts w:ascii="Arial" w:hAnsi="Arial" w:cs="Arial"/>
          <w:sz w:val="22"/>
          <w:szCs w:val="22"/>
        </w:rPr>
        <w:t>.1. Tipo de serviço: Desenvolvimento do Web Site, manutenção, hospedagem, banco de dados, inclusão de textos, imagens, editais, contratos, leis Municipais, portarias, decretos, lei orgânica, regimento interno, bancos de dados, prestação de contas, Portal da Tran</w:t>
      </w:r>
      <w:r>
        <w:rPr>
          <w:rFonts w:ascii="Arial" w:hAnsi="Arial" w:cs="Arial"/>
          <w:sz w:val="22"/>
          <w:szCs w:val="22"/>
        </w:rPr>
        <w:t>sparência e outros solicitados.</w:t>
      </w:r>
    </w:p>
    <w:p w14:paraId="0549349B" w14:textId="6002A891" w:rsidR="00DC29A1" w:rsidRPr="0053061F" w:rsidRDefault="00DC29A1" w:rsidP="00DC29A1">
      <w:pPr>
        <w:ind w:right="317"/>
        <w:jc w:val="both"/>
        <w:rPr>
          <w:rFonts w:ascii="Arial" w:hAnsi="Arial" w:cs="Arial"/>
          <w:sz w:val="22"/>
          <w:szCs w:val="22"/>
        </w:rPr>
      </w:pPr>
      <w:r>
        <w:rPr>
          <w:rFonts w:ascii="Arial" w:hAnsi="Arial" w:cs="Arial"/>
          <w:sz w:val="22"/>
          <w:szCs w:val="22"/>
        </w:rPr>
        <w:t>2.2</w:t>
      </w:r>
      <w:r w:rsidRPr="0053061F">
        <w:rPr>
          <w:rFonts w:ascii="Arial" w:hAnsi="Arial" w:cs="Arial"/>
          <w:sz w:val="22"/>
          <w:szCs w:val="22"/>
        </w:rPr>
        <w:t>.2. Disponibilizar acesso ao Site, com modernidade e segurança.</w:t>
      </w:r>
    </w:p>
    <w:p w14:paraId="6473DAB3" w14:textId="4B52C845" w:rsidR="00DC29A1" w:rsidRPr="0053061F" w:rsidRDefault="00DC29A1" w:rsidP="00DC29A1">
      <w:pPr>
        <w:ind w:right="317"/>
        <w:jc w:val="both"/>
        <w:rPr>
          <w:rFonts w:ascii="Arial" w:hAnsi="Arial" w:cs="Arial"/>
          <w:sz w:val="22"/>
          <w:szCs w:val="22"/>
        </w:rPr>
      </w:pPr>
      <w:r>
        <w:rPr>
          <w:rFonts w:ascii="Arial" w:hAnsi="Arial" w:cs="Arial"/>
          <w:sz w:val="22"/>
          <w:szCs w:val="22"/>
        </w:rPr>
        <w:t>2.2</w:t>
      </w:r>
      <w:r w:rsidRPr="0053061F">
        <w:rPr>
          <w:rFonts w:ascii="Arial" w:hAnsi="Arial" w:cs="Arial"/>
          <w:sz w:val="22"/>
          <w:szCs w:val="22"/>
        </w:rPr>
        <w:t>.3. Possibilidade de customização do Site de acordo com o interesse do Órgão.</w:t>
      </w:r>
    </w:p>
    <w:p w14:paraId="4B99EE4D" w14:textId="5B1B8834" w:rsidR="00DC29A1" w:rsidRPr="0053061F" w:rsidRDefault="00DC29A1" w:rsidP="00DC29A1">
      <w:pPr>
        <w:ind w:right="317"/>
        <w:jc w:val="both"/>
        <w:rPr>
          <w:rFonts w:ascii="Arial" w:hAnsi="Arial" w:cs="Arial"/>
          <w:sz w:val="22"/>
          <w:szCs w:val="22"/>
        </w:rPr>
      </w:pPr>
      <w:r>
        <w:rPr>
          <w:rFonts w:ascii="Arial" w:hAnsi="Arial" w:cs="Arial"/>
          <w:sz w:val="22"/>
          <w:szCs w:val="22"/>
        </w:rPr>
        <w:t>2.2</w:t>
      </w:r>
      <w:r w:rsidRPr="0053061F">
        <w:rPr>
          <w:rFonts w:ascii="Arial" w:hAnsi="Arial" w:cs="Arial"/>
          <w:sz w:val="22"/>
          <w:szCs w:val="22"/>
        </w:rPr>
        <w:t>.4. Não possuir nenhum tipo de restrição de uso e acesso, operando 24 horas por dia, 07 dias por</w:t>
      </w:r>
      <w:r>
        <w:rPr>
          <w:rFonts w:ascii="Arial" w:hAnsi="Arial" w:cs="Arial"/>
          <w:sz w:val="22"/>
          <w:szCs w:val="22"/>
        </w:rPr>
        <w:t xml:space="preserve"> semana.</w:t>
      </w:r>
    </w:p>
    <w:p w14:paraId="6B57E1AD" w14:textId="5A981EF8" w:rsidR="00DC29A1" w:rsidRPr="0053061F" w:rsidRDefault="00DC29A1" w:rsidP="00DC29A1">
      <w:pPr>
        <w:ind w:right="317"/>
        <w:jc w:val="both"/>
        <w:rPr>
          <w:rFonts w:ascii="Arial" w:hAnsi="Arial" w:cs="Arial"/>
          <w:sz w:val="22"/>
          <w:szCs w:val="22"/>
        </w:rPr>
      </w:pPr>
      <w:r>
        <w:rPr>
          <w:rFonts w:ascii="Arial" w:hAnsi="Arial" w:cs="Arial"/>
          <w:sz w:val="22"/>
          <w:szCs w:val="22"/>
        </w:rPr>
        <w:t>2.2</w:t>
      </w:r>
      <w:r w:rsidRPr="0053061F">
        <w:rPr>
          <w:rFonts w:ascii="Arial" w:hAnsi="Arial" w:cs="Arial"/>
          <w:sz w:val="22"/>
          <w:szCs w:val="22"/>
        </w:rPr>
        <w:t xml:space="preserve">.5. Disponibilizar números de contas de e-mail ilimitadas de acordo com a demanda da </w:t>
      </w:r>
      <w:r>
        <w:rPr>
          <w:rFonts w:ascii="Arial" w:hAnsi="Arial" w:cs="Arial"/>
          <w:sz w:val="22"/>
          <w:szCs w:val="22"/>
        </w:rPr>
        <w:t>Câmara</w:t>
      </w:r>
      <w:r w:rsidRPr="0053061F">
        <w:rPr>
          <w:rFonts w:ascii="Arial" w:hAnsi="Arial" w:cs="Arial"/>
          <w:sz w:val="22"/>
          <w:szCs w:val="22"/>
        </w:rPr>
        <w:t>.</w:t>
      </w:r>
    </w:p>
    <w:p w14:paraId="2579A4A8" w14:textId="3BED15C7" w:rsidR="00DC29A1" w:rsidRDefault="00DC29A1" w:rsidP="00DC29A1">
      <w:pPr>
        <w:pStyle w:val="PargrafodaLista"/>
        <w:ind w:left="0" w:right="317"/>
        <w:jc w:val="both"/>
        <w:rPr>
          <w:rFonts w:ascii="Arial" w:hAnsi="Arial" w:cs="Arial"/>
          <w:sz w:val="22"/>
          <w:szCs w:val="22"/>
        </w:rPr>
      </w:pPr>
      <w:r>
        <w:rPr>
          <w:rFonts w:ascii="Arial" w:hAnsi="Arial" w:cs="Arial"/>
          <w:sz w:val="22"/>
          <w:szCs w:val="22"/>
        </w:rPr>
        <w:t>2.2</w:t>
      </w:r>
      <w:r w:rsidRPr="0053061F">
        <w:rPr>
          <w:rFonts w:ascii="Arial" w:hAnsi="Arial" w:cs="Arial"/>
          <w:sz w:val="22"/>
          <w:szCs w:val="22"/>
        </w:rPr>
        <w:t>.6. Deverá ser utilizada a melhor hospedagem do mercado para acesso ao site e aos e-mails, de maneira segura, estável e eficiente.</w:t>
      </w:r>
    </w:p>
    <w:p w14:paraId="6567C0F8" w14:textId="40ED106C" w:rsidR="00105681" w:rsidRPr="00F76C02" w:rsidRDefault="00105681"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O presente instrumento vigorará pelo período de _____ (______) meses.</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4FE7E48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0E365414"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5544389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353CC57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7770255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2454926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5B807A1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6AD9936F"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37F9EE8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0A41805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0DE5AA1B"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3EBB842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3AC8DA4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66AAC0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0556B1B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4BB03008"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improbidade ou prevaricação e de bom nível moral na prestação dos serviços em conformidade com o objeto. </w:t>
      </w:r>
    </w:p>
    <w:p w14:paraId="412F7E3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560AFA7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Acatar as orientações do Fiscal do Contrato ou seu representante legal, sujeitando-se a mais ampla e irrestrita fiscalização por parte da CONTRATANTE. </w:t>
      </w:r>
    </w:p>
    <w:p w14:paraId="7E37C7A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3CF3276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573AD30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06BDEFF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Assumir a responsabilidade por todos os encargos previdenciários, fiscais e comerciais resultantes da execução do contrato, sob pena de rescisão contratual, sem prejuízo das demais sanções; </w:t>
      </w:r>
    </w:p>
    <w:p w14:paraId="3FAB69F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g) Realizar a prestação dos serviços em conformidade e no prazo estabelecido neste instrumento.</w:t>
      </w:r>
    </w:p>
    <w:p w14:paraId="2E0DDC8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64D2548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4009F71" w14:textId="77777777" w:rsidR="00105681" w:rsidRPr="00F76C02" w:rsidRDefault="00105681" w:rsidP="00105681">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77777777"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Não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Praticar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0EDA35F0" w:rsidR="00105681" w:rsidRPr="00F76C02" w:rsidRDefault="00105681" w:rsidP="00105681">
      <w:pPr>
        <w:tabs>
          <w:tab w:val="left" w:pos="284"/>
        </w:tabs>
        <w:jc w:val="center"/>
        <w:rPr>
          <w:rFonts w:ascii="Arial" w:hAnsi="Arial" w:cs="Arial"/>
          <w:sz w:val="22"/>
          <w:szCs w:val="22"/>
        </w:rPr>
      </w:pPr>
      <w:r>
        <w:rPr>
          <w:rFonts w:ascii="Arial" w:hAnsi="Arial" w:cs="Arial"/>
          <w:sz w:val="22"/>
          <w:szCs w:val="22"/>
        </w:rPr>
        <w:t>Ibertioga</w:t>
      </w:r>
      <w:r w:rsidRPr="00F76C02">
        <w:rPr>
          <w:rFonts w:ascii="Arial" w:hAnsi="Arial" w:cs="Arial"/>
          <w:sz w:val="22"/>
          <w:szCs w:val="22"/>
        </w:rPr>
        <w:t>, ____ de _______ de 202</w:t>
      </w:r>
      <w:r w:rsidR="00BB77A9">
        <w:rPr>
          <w:rFonts w:ascii="Arial" w:hAnsi="Arial" w:cs="Arial"/>
          <w:sz w:val="22"/>
          <w:szCs w:val="22"/>
        </w:rPr>
        <w:t>5</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6D7F85B9"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BB77A9">
        <w:rPr>
          <w:rFonts w:ascii="Arial" w:eastAsia="Courier New" w:hAnsi="Arial" w:cs="Arial"/>
          <w:b/>
          <w:sz w:val="22"/>
          <w:szCs w:val="22"/>
        </w:rPr>
        <w:t>Carlos José Campos</w:t>
      </w:r>
      <w:r>
        <w:rPr>
          <w:rFonts w:ascii="Arial" w:eastAsia="Arial" w:hAnsi="Arial" w:cs="Arial"/>
          <w:b/>
          <w:sz w:val="22"/>
          <w:szCs w:val="22"/>
        </w:rPr>
        <w:t xml:space="preserve">            </w:t>
      </w:r>
      <w:r w:rsidR="00BB77A9">
        <w:rPr>
          <w:rFonts w:ascii="Arial" w:eastAsia="Arial" w:hAnsi="Arial" w:cs="Arial"/>
          <w:b/>
          <w:sz w:val="22"/>
          <w:szCs w:val="22"/>
        </w:rPr>
        <w:t xml:space="preserve">                       </w:t>
      </w:r>
      <w:r w:rsidRPr="00F76C02">
        <w:rPr>
          <w:rFonts w:ascii="Arial" w:hAnsi="Arial" w:cs="Arial"/>
          <w:b/>
          <w:sz w:val="22"/>
          <w:szCs w:val="22"/>
        </w:rPr>
        <w:t>xxxxxxxxxxxx</w:t>
      </w:r>
    </w:p>
    <w:p w14:paraId="271E0798" w14:textId="5927C3EF"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w:t>
      </w:r>
      <w:r w:rsidR="00BB77A9">
        <w:rPr>
          <w:rFonts w:ascii="Arial" w:hAnsi="Arial" w:cs="Arial"/>
          <w:b/>
          <w:sz w:val="22"/>
          <w:szCs w:val="22"/>
        </w:rPr>
        <w:t xml:space="preserve">                                         </w:t>
      </w:r>
      <w:r w:rsidRPr="00F76C02">
        <w:rPr>
          <w:rFonts w:ascii="Arial" w:hAnsi="Arial" w:cs="Arial"/>
          <w:b/>
          <w:sz w:val="22"/>
          <w:szCs w:val="22"/>
        </w:rPr>
        <w:t>Contratado</w:t>
      </w:r>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4263C" w14:textId="77777777" w:rsidR="00EB3D1E" w:rsidRDefault="00EB3D1E">
      <w:r>
        <w:separator/>
      </w:r>
    </w:p>
  </w:endnote>
  <w:endnote w:type="continuationSeparator" w:id="0">
    <w:p w14:paraId="4E902BCE" w14:textId="77777777" w:rsidR="00EB3D1E" w:rsidRDefault="00EB3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A6919" w14:textId="77777777" w:rsidR="00EB3D1E" w:rsidRDefault="00EB3D1E">
      <w:r>
        <w:separator/>
      </w:r>
    </w:p>
  </w:footnote>
  <w:footnote w:type="continuationSeparator" w:id="0">
    <w:p w14:paraId="6FCA3D10" w14:textId="77777777" w:rsidR="00EB3D1E" w:rsidRDefault="00EB3D1E">
      <w:r>
        <w:continuationSeparator/>
      </w:r>
    </w:p>
  </w:footnote>
  <w:footnote w:id="1">
    <w:p w14:paraId="5608B0FA" w14:textId="77777777" w:rsidR="0053171B" w:rsidRDefault="0053171B" w:rsidP="00565209">
      <w:pPr>
        <w:pStyle w:val="Textodenotaderodap"/>
      </w:pPr>
      <w:r>
        <w:rPr>
          <w:rStyle w:val="Refdenotaderodap"/>
        </w:rPr>
        <w:footnoteRef/>
      </w:r>
      <w:r>
        <w:t xml:space="preserve"> - Prazo de Vigência – arts. 106 e 107 – Serviço Contínuo: A definição de serviço contínuo consta no art. 6º, XV da lei, sendo os “serviços contratados para a manutenção da atividade administrativa, decorrentes de necessidades permanentes ou prolongada”.</w:t>
      </w:r>
    </w:p>
    <w:p w14:paraId="267A45D5" w14:textId="77777777" w:rsidR="0053171B" w:rsidRDefault="0053171B" w:rsidP="00565209">
      <w:pPr>
        <w:pStyle w:val="Textodenotaderodap"/>
      </w:pPr>
      <w:r>
        <w:t>A utilização do prazo de vigência plurianual no caso de serviço contínuo é condicionada ao ateste de maior vantagem econômica, a ser feita pela autoridade competente no processo respectivo, conforme art. 106, I da Lei nº 14.133/21.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53171B" w:rsidRPr="008D224A" w14:paraId="37FFC846" w14:textId="77777777" w:rsidTr="005F6EA2">
      <w:trPr>
        <w:trHeight w:val="2547"/>
      </w:trPr>
      <w:tc>
        <w:tcPr>
          <w:tcW w:w="1430" w:type="dxa"/>
          <w:tcBorders>
            <w:top w:val="nil"/>
            <w:left w:val="nil"/>
            <w:bottom w:val="nil"/>
            <w:right w:val="nil"/>
          </w:tcBorders>
        </w:tcPr>
        <w:p w14:paraId="7A8C9DFB" w14:textId="77777777" w:rsidR="0053171B" w:rsidRDefault="0053171B" w:rsidP="0020504C">
          <w:pPr>
            <w:pStyle w:val="Cabealho"/>
            <w:ind w:left="-115"/>
          </w:pPr>
        </w:p>
        <w:p w14:paraId="7F95A51C" w14:textId="77777777" w:rsidR="0053171B" w:rsidRDefault="0053171B" w:rsidP="0020504C">
          <w:pPr>
            <w:pStyle w:val="Cabealho"/>
            <w:ind w:left="-115"/>
          </w:pPr>
        </w:p>
        <w:p w14:paraId="2AEC17FD" w14:textId="77777777" w:rsidR="0053171B" w:rsidRDefault="0053171B"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53171B" w:rsidRDefault="0053171B" w:rsidP="0020504C">
          <w:pPr>
            <w:pStyle w:val="Cabealho"/>
            <w:ind w:right="-115"/>
            <w:jc w:val="center"/>
            <w:rPr>
              <w:rFonts w:ascii="Batang" w:eastAsia="Batang" w:hAnsi="Batang" w:cs="Batang"/>
              <w:sz w:val="40"/>
              <w:szCs w:val="40"/>
            </w:rPr>
          </w:pPr>
        </w:p>
        <w:p w14:paraId="2A2E33BE" w14:textId="77777777" w:rsidR="0053171B" w:rsidRDefault="0053171B" w:rsidP="0020504C">
          <w:pPr>
            <w:pStyle w:val="Cabealho"/>
            <w:ind w:right="-115"/>
            <w:jc w:val="center"/>
            <w:rPr>
              <w:rFonts w:ascii="Batang" w:eastAsia="Batang" w:hAnsi="Batang" w:cs="Batang"/>
              <w:sz w:val="40"/>
              <w:szCs w:val="40"/>
            </w:rPr>
          </w:pPr>
          <w:r>
            <w:rPr>
              <w:rFonts w:ascii="Batang" w:eastAsia="Batang" w:hAnsi="Batang" w:cs="Batang"/>
              <w:sz w:val="40"/>
              <w:szCs w:val="40"/>
            </w:rPr>
            <w:t>Câmara Municipal de Ibertioga</w:t>
          </w:r>
        </w:p>
        <w:p w14:paraId="4983B78C" w14:textId="77777777" w:rsidR="0053171B" w:rsidRDefault="0053171B" w:rsidP="0020504C">
          <w:pPr>
            <w:pStyle w:val="Cabealho"/>
            <w:ind w:right="-115"/>
            <w:jc w:val="center"/>
          </w:pPr>
          <w:r>
            <w:t xml:space="preserve">Rua Espírito Santo, 32 – CEP: 36.225-000 Ibertioga/MG </w:t>
          </w:r>
        </w:p>
        <w:p w14:paraId="5D254030" w14:textId="77777777" w:rsidR="0053171B" w:rsidRDefault="0053171B" w:rsidP="0020504C">
          <w:pPr>
            <w:pStyle w:val="Cabealho"/>
            <w:ind w:right="-115"/>
            <w:jc w:val="center"/>
          </w:pPr>
          <w:r>
            <w:t>CNPJ: 26.112.722/0001-21</w:t>
          </w:r>
        </w:p>
        <w:p w14:paraId="791C5277" w14:textId="77777777" w:rsidR="0053171B" w:rsidRDefault="0053171B" w:rsidP="0020504C">
          <w:pPr>
            <w:pStyle w:val="Cabealho"/>
            <w:ind w:right="-115"/>
            <w:jc w:val="center"/>
          </w:pPr>
          <w:r>
            <w:t xml:space="preserve"> E-mail:cmibertioga@gmail.com</w:t>
          </w:r>
        </w:p>
        <w:p w14:paraId="4E94A80D" w14:textId="77777777" w:rsidR="0053171B" w:rsidRDefault="0053171B" w:rsidP="0020504C">
          <w:pPr>
            <w:pStyle w:val="Cabealho"/>
            <w:ind w:right="-115"/>
            <w:jc w:val="center"/>
          </w:pPr>
          <w:r>
            <w:t>Telefone: (032) 3347-1227</w:t>
          </w:r>
        </w:p>
      </w:tc>
    </w:tr>
  </w:tbl>
  <w:p w14:paraId="6AB2FF31" w14:textId="77777777" w:rsidR="0053171B" w:rsidRDefault="0053171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0"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1"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8253E4"/>
    <w:multiLevelType w:val="multilevel"/>
    <w:tmpl w:val="3D6A6992"/>
    <w:lvl w:ilvl="0">
      <w:start w:val="2"/>
      <w:numFmt w:val="decimal"/>
      <w:lvlText w:val="%1"/>
      <w:lvlJc w:val="left"/>
      <w:pPr>
        <w:ind w:left="360" w:hanging="360"/>
      </w:pPr>
      <w:rPr>
        <w:rFonts w:hint="default"/>
      </w:rPr>
    </w:lvl>
    <w:lvl w:ilvl="1">
      <w:start w:val="2"/>
      <w:numFmt w:val="decimal"/>
      <w:lvlText w:val="%1.%2"/>
      <w:lvlJc w:val="left"/>
      <w:pPr>
        <w:ind w:left="573"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3"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6"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7"/>
  </w:num>
  <w:num w:numId="4">
    <w:abstractNumId w:val="16"/>
  </w:num>
  <w:num w:numId="5">
    <w:abstractNumId w:val="19"/>
  </w:num>
  <w:num w:numId="6">
    <w:abstractNumId w:val="15"/>
  </w:num>
  <w:num w:numId="7">
    <w:abstractNumId w:val="9"/>
  </w:num>
  <w:num w:numId="8">
    <w:abstractNumId w:val="3"/>
  </w:num>
  <w:num w:numId="9">
    <w:abstractNumId w:val="10"/>
  </w:num>
  <w:num w:numId="10">
    <w:abstractNumId w:val="11"/>
  </w:num>
  <w:num w:numId="11">
    <w:abstractNumId w:val="1"/>
  </w:num>
  <w:num w:numId="12">
    <w:abstractNumId w:val="17"/>
  </w:num>
  <w:num w:numId="13">
    <w:abstractNumId w:val="4"/>
  </w:num>
  <w:num w:numId="14">
    <w:abstractNumId w:val="6"/>
  </w:num>
  <w:num w:numId="15">
    <w:abstractNumId w:val="8"/>
  </w:num>
  <w:num w:numId="16">
    <w:abstractNumId w:val="20"/>
    <w:lvlOverride w:ilvl="0">
      <w:lvl w:ilvl="0">
        <w:numFmt w:val="decimal"/>
        <w:lvlText w:val="%1."/>
        <w:lvlJc w:val="left"/>
      </w:lvl>
    </w:lvlOverride>
  </w:num>
  <w:num w:numId="17">
    <w:abstractNumId w:val="13"/>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4"/>
  </w:num>
  <w:num w:numId="20">
    <w:abstractNumId w:val="18"/>
  </w:num>
  <w:num w:numId="21">
    <w:abstractNumId w:val="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33ACB"/>
    <w:rsid w:val="00033B07"/>
    <w:rsid w:val="00047EA0"/>
    <w:rsid w:val="000512B9"/>
    <w:rsid w:val="000773D2"/>
    <w:rsid w:val="000A1D78"/>
    <w:rsid w:val="00105681"/>
    <w:rsid w:val="0010743D"/>
    <w:rsid w:val="00173BA6"/>
    <w:rsid w:val="001A6D9E"/>
    <w:rsid w:val="001E3FFD"/>
    <w:rsid w:val="0020504C"/>
    <w:rsid w:val="002227AA"/>
    <w:rsid w:val="00225F88"/>
    <w:rsid w:val="00244A7E"/>
    <w:rsid w:val="00261136"/>
    <w:rsid w:val="002616B9"/>
    <w:rsid w:val="00265B32"/>
    <w:rsid w:val="00270929"/>
    <w:rsid w:val="002C332A"/>
    <w:rsid w:val="002E7354"/>
    <w:rsid w:val="002F28F0"/>
    <w:rsid w:val="00371863"/>
    <w:rsid w:val="00376BCA"/>
    <w:rsid w:val="0038629E"/>
    <w:rsid w:val="003C3AD6"/>
    <w:rsid w:val="00450C5C"/>
    <w:rsid w:val="00457472"/>
    <w:rsid w:val="004F6AB7"/>
    <w:rsid w:val="0053061F"/>
    <w:rsid w:val="0053171B"/>
    <w:rsid w:val="00542E2F"/>
    <w:rsid w:val="005517DA"/>
    <w:rsid w:val="00555E48"/>
    <w:rsid w:val="00565209"/>
    <w:rsid w:val="0057541F"/>
    <w:rsid w:val="00591DFC"/>
    <w:rsid w:val="005A464F"/>
    <w:rsid w:val="005A4D7C"/>
    <w:rsid w:val="005A59E2"/>
    <w:rsid w:val="005A7D1D"/>
    <w:rsid w:val="005B2EA6"/>
    <w:rsid w:val="005B356A"/>
    <w:rsid w:val="005B77DA"/>
    <w:rsid w:val="005D3DC4"/>
    <w:rsid w:val="005D74BF"/>
    <w:rsid w:val="005F6EA2"/>
    <w:rsid w:val="0060766A"/>
    <w:rsid w:val="006113E6"/>
    <w:rsid w:val="00643E90"/>
    <w:rsid w:val="00670D24"/>
    <w:rsid w:val="00681D99"/>
    <w:rsid w:val="006E476B"/>
    <w:rsid w:val="006E4AE9"/>
    <w:rsid w:val="00727063"/>
    <w:rsid w:val="007317FC"/>
    <w:rsid w:val="0076357F"/>
    <w:rsid w:val="00793564"/>
    <w:rsid w:val="007A14B4"/>
    <w:rsid w:val="00824B1F"/>
    <w:rsid w:val="00846455"/>
    <w:rsid w:val="00867466"/>
    <w:rsid w:val="00871E6E"/>
    <w:rsid w:val="00880AE2"/>
    <w:rsid w:val="00894797"/>
    <w:rsid w:val="008A14B4"/>
    <w:rsid w:val="008C6DC4"/>
    <w:rsid w:val="008D7011"/>
    <w:rsid w:val="008E57A8"/>
    <w:rsid w:val="00935009"/>
    <w:rsid w:val="00951147"/>
    <w:rsid w:val="009707E7"/>
    <w:rsid w:val="00993180"/>
    <w:rsid w:val="009B0BA9"/>
    <w:rsid w:val="009C13FB"/>
    <w:rsid w:val="009D36C0"/>
    <w:rsid w:val="00A03564"/>
    <w:rsid w:val="00A0671C"/>
    <w:rsid w:val="00A24AE8"/>
    <w:rsid w:val="00A42C20"/>
    <w:rsid w:val="00A75C9A"/>
    <w:rsid w:val="00A77132"/>
    <w:rsid w:val="00AA726A"/>
    <w:rsid w:val="00AB00C7"/>
    <w:rsid w:val="00AB0CAD"/>
    <w:rsid w:val="00AF0BB7"/>
    <w:rsid w:val="00AF1B56"/>
    <w:rsid w:val="00AF3382"/>
    <w:rsid w:val="00AF6763"/>
    <w:rsid w:val="00B04B9D"/>
    <w:rsid w:val="00B21B30"/>
    <w:rsid w:val="00B23738"/>
    <w:rsid w:val="00B26C13"/>
    <w:rsid w:val="00B44110"/>
    <w:rsid w:val="00B47A97"/>
    <w:rsid w:val="00B56D81"/>
    <w:rsid w:val="00B6322E"/>
    <w:rsid w:val="00B635D4"/>
    <w:rsid w:val="00B67059"/>
    <w:rsid w:val="00BA182F"/>
    <w:rsid w:val="00BA4E64"/>
    <w:rsid w:val="00BB398E"/>
    <w:rsid w:val="00BB77A9"/>
    <w:rsid w:val="00BE0B16"/>
    <w:rsid w:val="00BE1CFD"/>
    <w:rsid w:val="00BE3F67"/>
    <w:rsid w:val="00C40480"/>
    <w:rsid w:val="00C44981"/>
    <w:rsid w:val="00C70D71"/>
    <w:rsid w:val="00CF6F5F"/>
    <w:rsid w:val="00D43F04"/>
    <w:rsid w:val="00D809FF"/>
    <w:rsid w:val="00D81C3E"/>
    <w:rsid w:val="00DC29A1"/>
    <w:rsid w:val="00DD1AEF"/>
    <w:rsid w:val="00DD73F5"/>
    <w:rsid w:val="00E230B8"/>
    <w:rsid w:val="00E3460F"/>
    <w:rsid w:val="00E36DB5"/>
    <w:rsid w:val="00E54D46"/>
    <w:rsid w:val="00E63C98"/>
    <w:rsid w:val="00E92F1F"/>
    <w:rsid w:val="00E96F5F"/>
    <w:rsid w:val="00EB3D1E"/>
    <w:rsid w:val="00EE3B9A"/>
    <w:rsid w:val="00F31E69"/>
    <w:rsid w:val="00F34235"/>
    <w:rsid w:val="00F40C0E"/>
    <w:rsid w:val="00F51EB5"/>
    <w:rsid w:val="00F74DAA"/>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50608-5B34-4577-B598-D31619B67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22</Pages>
  <Words>7365</Words>
  <Characters>39775</Characters>
  <Application>Microsoft Office Word</Application>
  <DocSecurity>0</DocSecurity>
  <Lines>331</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11</cp:revision>
  <cp:lastPrinted>2022-04-11T16:10:00Z</cp:lastPrinted>
  <dcterms:created xsi:type="dcterms:W3CDTF">2023-10-26T16:34:00Z</dcterms:created>
  <dcterms:modified xsi:type="dcterms:W3CDTF">2025-01-16T16:56:00Z</dcterms:modified>
</cp:coreProperties>
</file>